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0C1C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COMPREHENSIVE EXAM PROGRAM</w:t>
      </w:r>
    </w:p>
    <w:p w14:paraId="69C03EBA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MODULE</w:t>
      </w:r>
    </w:p>
    <w:p w14:paraId="0F334B04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PATHOLOGY OF ORGANS AND SYSTEMS-1</w:t>
      </w:r>
    </w:p>
    <w:p w14:paraId="3DD1A0C2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Respiratory system pathology</w:t>
      </w:r>
    </w:p>
    <w:p w14:paraId="2E11172E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Pathology of the Cardiovascular System and Blood</w:t>
      </w:r>
    </w:p>
    <w:p w14:paraId="60B31E58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Digestive system pathology</w:t>
      </w:r>
    </w:p>
    <w:p w14:paraId="529FFF9E" w14:textId="77777777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Pathology of the Urinary System</w:t>
      </w:r>
    </w:p>
    <w:p w14:paraId="5F1E2E95" w14:textId="48C136B1" w:rsidR="007A7A5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Kazakh / Russian language in </w:t>
      </w:r>
      <w:r w:rsidR="006E06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use </w:t>
      </w: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medicine</w:t>
      </w:r>
    </w:p>
    <w:p w14:paraId="61E4D24A" w14:textId="14E02173" w:rsidR="00113A39" w:rsidRPr="007A7A59" w:rsidRDefault="007A7A59" w:rsidP="007A7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English in </w:t>
      </w:r>
      <w:r w:rsidR="006E06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use </w:t>
      </w: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Medicine</w:t>
      </w:r>
    </w:p>
    <w:p w14:paraId="1F48B687" w14:textId="74B6CF9A" w:rsidR="008E5AC3" w:rsidRPr="007A7A59" w:rsidRDefault="00667DD8" w:rsidP="00667D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A7A59">
        <w:rPr>
          <w:rFonts w:ascii="Times New Roman" w:hAnsi="Times New Roman" w:cs="Times New Roman"/>
          <w:sz w:val="24"/>
          <w:szCs w:val="24"/>
          <w:lang w:val="en-US"/>
        </w:rPr>
        <w:t>d Grade</w:t>
      </w:r>
    </w:p>
    <w:p w14:paraId="438F1104" w14:textId="4EA3E018" w:rsidR="008E5AC3" w:rsidRPr="007A7A59" w:rsidRDefault="007A7A59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 MEDECINE</w:t>
      </w:r>
    </w:p>
    <w:p w14:paraId="628C943A" w14:textId="77777777" w:rsidR="008E5AC3" w:rsidRPr="007A7A59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373F5C" w14:textId="5FEDE6B4" w:rsidR="007A7A59" w:rsidRPr="007A7A59" w:rsidRDefault="007A7A59" w:rsidP="007A7A59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/>
          <w:b/>
          <w:sz w:val="24"/>
          <w:szCs w:val="24"/>
          <w:lang w:val="en-US"/>
        </w:rPr>
        <w:t xml:space="preserve">The purpose of the program </w:t>
      </w:r>
      <w:r w:rsidRPr="007A7A59">
        <w:rPr>
          <w:rFonts w:ascii="Times New Roman" w:hAnsi="Times New Roman"/>
          <w:bCs/>
          <w:sz w:val="24"/>
          <w:szCs w:val="24"/>
          <w:lang w:val="en-US"/>
        </w:rPr>
        <w:t>is to assess the complex of knowledge, skills and abilities acquired by the 3rd year student while training in the module.</w:t>
      </w:r>
    </w:p>
    <w:p w14:paraId="6C865482" w14:textId="77777777" w:rsidR="007A7A59" w:rsidRPr="007A7A59" w:rsidRDefault="007A7A59" w:rsidP="007A7A59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/>
          <w:bCs/>
          <w:sz w:val="24"/>
          <w:szCs w:val="24"/>
          <w:lang w:val="en-US"/>
        </w:rPr>
        <w:t>The exam is complex and consists of 2 stages.</w:t>
      </w:r>
    </w:p>
    <w:p w14:paraId="7864DFE2" w14:textId="77777777" w:rsidR="007A7A59" w:rsidRPr="007A7A59" w:rsidRDefault="007A7A59" w:rsidP="007A7A59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/>
          <w:b/>
          <w:sz w:val="24"/>
          <w:szCs w:val="24"/>
          <w:lang w:val="en-US"/>
        </w:rPr>
        <w:t xml:space="preserve">Stage 1 </w:t>
      </w:r>
      <w:r w:rsidRPr="007A7A59">
        <w:rPr>
          <w:rFonts w:ascii="Times New Roman" w:hAnsi="Times New Roman"/>
          <w:bCs/>
          <w:sz w:val="24"/>
          <w:szCs w:val="24"/>
          <w:lang w:val="en-US"/>
        </w:rPr>
        <w:t>- comprehensive testing. Its purpose is to check the level of theoretical training of students, mastery of skills, readiness for professional activity, the degree of development of professional thinking.</w:t>
      </w:r>
    </w:p>
    <w:p w14:paraId="54ED5A80" w14:textId="6072EEEE" w:rsidR="00EE483C" w:rsidRPr="007A7A59" w:rsidRDefault="007A7A59" w:rsidP="007A7A59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/>
          <w:b/>
          <w:sz w:val="24"/>
          <w:szCs w:val="24"/>
          <w:lang w:val="en-US"/>
        </w:rPr>
        <w:t>Stage 2</w:t>
      </w:r>
      <w:r w:rsidRPr="007A7A59">
        <w:rPr>
          <w:rFonts w:ascii="Times New Roman" w:hAnsi="Times New Roman"/>
          <w:bCs/>
          <w:sz w:val="24"/>
          <w:szCs w:val="24"/>
          <w:lang w:val="en-US"/>
        </w:rPr>
        <w:t xml:space="preserve"> - assessment of practical skills </w:t>
      </w:r>
      <w:r>
        <w:rPr>
          <w:rFonts w:ascii="Times New Roman" w:hAnsi="Times New Roman"/>
          <w:bCs/>
          <w:sz w:val="24"/>
          <w:szCs w:val="24"/>
          <w:lang w:val="en-US"/>
        </w:rPr>
        <w:t>with</w:t>
      </w:r>
      <w:r w:rsidRPr="007A7A59">
        <w:rPr>
          <w:rFonts w:ascii="Times New Roman" w:hAnsi="Times New Roman"/>
          <w:bCs/>
          <w:sz w:val="24"/>
          <w:szCs w:val="24"/>
          <w:lang w:val="en-US"/>
        </w:rPr>
        <w:t xml:space="preserve"> OS</w:t>
      </w:r>
      <w:r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7A7A59">
        <w:rPr>
          <w:rFonts w:ascii="Times New Roman" w:hAnsi="Times New Roman"/>
          <w:bCs/>
          <w:sz w:val="24"/>
          <w:szCs w:val="24"/>
          <w:lang w:val="en-US"/>
        </w:rPr>
        <w:t>E method (objective structured clinical examination) with a standardized patient. Its purpose is to demonstrate practical and communication skills in accordance with the qualification requirements of the specialty.</w:t>
      </w:r>
    </w:p>
    <w:p w14:paraId="07D47606" w14:textId="77777777" w:rsidR="007A7A59" w:rsidRPr="00B20EA5" w:rsidRDefault="007A7A59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9A1CFA" w14:textId="77777777" w:rsidR="007A7A59" w:rsidRPr="007A7A59" w:rsidRDefault="007A7A59" w:rsidP="007A7A5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final exam score for each discipline consists of:</w:t>
      </w:r>
    </w:p>
    <w:p w14:paraId="4D567DEF" w14:textId="6CA1EADE" w:rsidR="007A7A59" w:rsidRPr="007A7A59" w:rsidRDefault="007A7A59" w:rsidP="007A7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sz w:val="24"/>
          <w:szCs w:val="24"/>
          <w:lang w:val="en-US"/>
        </w:rPr>
        <w:t>- 40% of the complex testing stage (stage 1)</w:t>
      </w:r>
    </w:p>
    <w:p w14:paraId="0A2A0EDF" w14:textId="0C3A64BD" w:rsidR="007A7A59" w:rsidRPr="007A7A59" w:rsidRDefault="007A7A59" w:rsidP="007A7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sz w:val="24"/>
          <w:szCs w:val="24"/>
          <w:lang w:val="en-US"/>
        </w:rPr>
        <w:t>- 60% of the OS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A7A59">
        <w:rPr>
          <w:rFonts w:ascii="Times New Roman" w:hAnsi="Times New Roman" w:cs="Times New Roman"/>
          <w:sz w:val="24"/>
          <w:szCs w:val="24"/>
          <w:lang w:val="en-US"/>
        </w:rPr>
        <w:t>E stage (stage 2)</w:t>
      </w:r>
    </w:p>
    <w:p w14:paraId="68F3C3DA" w14:textId="3022A5A7" w:rsidR="00ED28CC" w:rsidRPr="00B20EA5" w:rsidRDefault="007A7A59" w:rsidP="007A7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sz w:val="24"/>
          <w:szCs w:val="24"/>
          <w:lang w:val="en-US"/>
        </w:rPr>
        <w:t>Assessment in the disciplines "Kazakh/Russian professional language in medicine" and - "English professional language in medicine"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A59">
        <w:rPr>
          <w:rFonts w:ascii="Times New Roman" w:hAnsi="Times New Roman" w:cs="Times New Roman"/>
          <w:sz w:val="24"/>
          <w:szCs w:val="24"/>
          <w:lang w:val="en-US"/>
        </w:rPr>
        <w:t xml:space="preserve">consists of the overall score for the complex test (stage 1) and the </w:t>
      </w:r>
      <w:r w:rsidRPr="00B20EA5">
        <w:rPr>
          <w:rFonts w:ascii="Times New Roman" w:hAnsi="Times New Roman" w:cs="Times New Roman"/>
          <w:sz w:val="24"/>
          <w:szCs w:val="24"/>
          <w:lang w:val="en-US"/>
        </w:rPr>
        <w:t>average overall score for the stations of “History taking" at the OSKE stage (stage 2).</w:t>
      </w:r>
    </w:p>
    <w:p w14:paraId="3C39C299" w14:textId="5E7EE90E" w:rsidR="007A7A59" w:rsidRPr="00B20EA5" w:rsidRDefault="007A7A59" w:rsidP="007A7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7218581"/>
      <w:r w:rsidRPr="00B20EA5">
        <w:rPr>
          <w:rFonts w:ascii="Times New Roman" w:hAnsi="Times New Roman" w:cs="Times New Roman"/>
          <w:sz w:val="24"/>
          <w:szCs w:val="24"/>
          <w:lang w:val="en-US"/>
        </w:rPr>
        <w:t>MCQ test mark + “History taking” overall mark</w:t>
      </w:r>
    </w:p>
    <w:bookmarkEnd w:id="0"/>
    <w:p w14:paraId="78280A0B" w14:textId="14A1AFC1" w:rsidR="007A7A59" w:rsidRDefault="007A7A59" w:rsidP="007A7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EA5">
        <w:rPr>
          <w:rFonts w:ascii="Times New Roman" w:hAnsi="Times New Roman" w:cs="Times New Roman"/>
          <w:sz w:val="24"/>
          <w:szCs w:val="24"/>
          <w:lang w:val="en-US"/>
        </w:rPr>
        <w:t>40 % of MCQ test mark + 60 % 0f “History taking” overall mark</w:t>
      </w:r>
    </w:p>
    <w:p w14:paraId="5A6A7F34" w14:textId="429EC7BB" w:rsidR="001842DA" w:rsidRPr="00B20EA5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61229B" w14:textId="09796DB4" w:rsidR="001842DA" w:rsidRPr="00B20EA5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723A41" w14:textId="1A2A0B2A" w:rsidR="001842DA" w:rsidRPr="00B20EA5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FB0ED1" w14:textId="0F74497C" w:rsidR="007A7A59" w:rsidRPr="00B20EA5" w:rsidRDefault="007A7A59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33E08D" w14:textId="103A7E82" w:rsidR="007A7A59" w:rsidRPr="00B20EA5" w:rsidRDefault="007A7A59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276711" w14:textId="48809540" w:rsidR="008E5AC3" w:rsidRPr="007A7A59" w:rsidRDefault="007A7A59" w:rsidP="0063718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Stage 1 </w:t>
      </w:r>
    </w:p>
    <w:p w14:paraId="79AAFBD1" w14:textId="065EAE06" w:rsidR="008E5AC3" w:rsidRDefault="007A7A59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A7A59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Pr="007A7A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MCQ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7A59">
        <w:rPr>
          <w:rFonts w:ascii="Times New Roman" w:hAnsi="Times New Roman" w:cs="Times New Roman"/>
          <w:b/>
          <w:sz w:val="24"/>
          <w:szCs w:val="24"/>
        </w:rPr>
        <w:t>Test Matrix</w:t>
      </w:r>
    </w:p>
    <w:p w14:paraId="7946C72F" w14:textId="77777777" w:rsidR="007A7A59" w:rsidRPr="0070121F" w:rsidRDefault="007A7A59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8D106C" w:rsidRPr="002251EF" w14:paraId="4F68FBB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1F8D82B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73473C3" w14:textId="68B36C7E" w:rsidR="008D106C" w:rsidRPr="007A7A59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7A7A59"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Discipline</w:t>
            </w:r>
            <w:proofErr w:type="spellEnd"/>
            <w:r w:rsidR="007A7A59"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7A59"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section</w:t>
            </w:r>
            <w:proofErr w:type="spellEnd"/>
          </w:p>
          <w:p w14:paraId="367E5664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24E179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A35190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89C149" w14:textId="28B0FB1B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Topics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2C99013" w14:textId="77777777" w:rsidR="008D106C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Propaedeutics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C8FB4A" w14:textId="79CAC99E" w:rsidR="007A7A59" w:rsidRPr="001A13AB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Physical examination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D23B2" w14:textId="24C3C768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Patophysiology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F2707" w14:textId="7598F85E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Clinical chemistry – lab diagnostics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8F654" w14:textId="55E72494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Imaging diagnostics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EFCF5" w14:textId="24A19E6D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Pathomorphology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(biopsy and autopsy findings)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B3A5D" w14:textId="30632480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Pharmacology (Treatment)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2CAE930" w14:textId="31AC8753" w:rsidR="008D106C" w:rsidRPr="007A7A59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0A364" w14:textId="2CDBCB2D" w:rsidR="008D106C" w:rsidRPr="007A7A59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A7A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="007A7A59" w:rsidRPr="007A7A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ru-RU"/>
              </w:rPr>
              <w:t>Total number of questions for discipline</w:t>
            </w:r>
          </w:p>
        </w:tc>
      </w:tr>
      <w:tr w:rsidR="008D106C" w:rsidRPr="001A13AB" w14:paraId="14718CC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47877541" w14:textId="77777777" w:rsidR="008D106C" w:rsidRPr="007A7A59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098D7FEE" w14:textId="5FEE1C37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>Pathology of respiratory system</w:t>
            </w:r>
          </w:p>
        </w:tc>
      </w:tr>
      <w:tr w:rsidR="001A13AB" w:rsidRPr="001A13AB" w14:paraId="193E0A8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A07421D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3801632" w14:textId="67FDFE2C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lung infiltration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3E056D3" w14:textId="704780B6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FD49E" w14:textId="6127531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C5D88" w14:textId="4B3884E6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DD03B8" w14:textId="45798D1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E4A2EE" w14:textId="084CB26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B4C51" w14:textId="1F63B12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5BBA0AE" w14:textId="58AE8DC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77A7F0C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  <w:p w14:paraId="00CC2529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2BA51EA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0E54471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667F7E80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4424D5B8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427D480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A102A93" w14:textId="1710187B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646FF51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2207EA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3A6F8FA" w14:textId="2F3E25CB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Lung infiltration syndrome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disseminated lung diseases, cancer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7AA466C" w14:textId="2BD150C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C482C" w14:textId="44D6F5F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497689" w14:textId="5A56D7C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55223C" w14:textId="616F36A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0F480A" w14:textId="2476648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B8537" w14:textId="31AF600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428A2A" w14:textId="22EB9E0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7BB3868" w14:textId="06F171D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E50289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947F17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ADC5891" w14:textId="1A7F1A60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cavity in the lungs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3E89E5" w14:textId="6B376AD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3CDA27" w14:textId="6A02B70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9DA59" w14:textId="68324F0B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8A3A15" w14:textId="7D48D473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328D8" w14:textId="421DC0D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2D1EB" w14:textId="67E5380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75BEA22" w14:textId="17042B9A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C31D1F2" w14:textId="24E0E046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712FA4EE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717FBC4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E2253F6" w14:textId="4261CF36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pleural effusion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5FBE253" w14:textId="01AB0EE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2681D1" w14:textId="17649BB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4EE579" w14:textId="38218F4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C635C9" w14:textId="05D5168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0A5042" w14:textId="1BCE939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5F813" w14:textId="113A948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4FAD3BB" w14:textId="3AED49C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5999D2E" w14:textId="41156D04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119186AB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ACB3A19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1808BAE" w14:textId="592F41EC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bronchial obstruction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B7B4756" w14:textId="448DF570" w:rsidR="001A13AB" w:rsidRPr="007A7A59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7A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6C7FC5" w14:textId="494CAC70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E591E" w14:textId="552049B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5DC8B6" w14:textId="33BC882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E9CED9" w14:textId="730AD6A3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147C7" w14:textId="00781B3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01B7B2E" w14:textId="6B4CB8DB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9515E0B" w14:textId="45527ECF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A2CFDA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EDCAD6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52F4546E" w14:textId="0EFB79A4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Acute respiratory 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257D2E9" w14:textId="719D6E7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2EB0A" w14:textId="238DC9E2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FD9E4" w14:textId="751A489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96E8F3" w14:textId="726C3D4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73AC69" w14:textId="3EFEF3E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A14FB" w14:textId="6F1C76A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3F3BD0D" w14:textId="12408288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A8435C" w14:textId="513B82BD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0AF2F29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1461F90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A359008" w14:textId="361B1208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Chronic respiratory 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3E37001" w14:textId="54D602BA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4C9BD2" w14:textId="1D2A3CF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2AFBD" w14:textId="3A1BC7E1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1CC771" w14:textId="7BF551F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1C1576" w14:textId="53B6CE2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040C9" w14:textId="099C61C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B722E98" w14:textId="42707DD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6725350" w14:textId="42833E1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5D1ACCD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AE1FCC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AAA5A7F" w14:textId="60CB0C58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lung emphysema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45E8092" w14:textId="1729A36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730FC" w14:textId="50780DD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F2C7C" w14:textId="513EE0FC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A4B1D" w14:textId="57003FD3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08EF9" w14:textId="12EE40E5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9AE77" w14:textId="593C5F7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AC6D40F" w14:textId="2DE5CAFF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C23291" w14:textId="6ABE6B8F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D106C" w:rsidRPr="002251EF" w14:paraId="539EBDB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779D71F3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4F7705E" w14:textId="52FB3C71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 xml:space="preserve">Pathology of cardio-vascular system </w:t>
            </w:r>
          </w:p>
        </w:tc>
      </w:tr>
      <w:tr w:rsidR="001A13AB" w:rsidRPr="001A13AB" w14:paraId="33F112C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D8097A2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945EAE8" w14:textId="6A72BB6F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Hypertension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A51A3F1" w14:textId="236EFB0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B3057" w14:textId="6B10558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4A40A2" w14:textId="0C8A949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9E8E8C" w14:textId="1F91A93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CF68E6" w14:textId="5FFCE88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829CE" w14:textId="18C688D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7688D32" w14:textId="45DE825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61120B53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120</w:t>
            </w:r>
          </w:p>
          <w:p w14:paraId="0C496578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76C658CC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324990C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4B4325B0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  <w:p w14:paraId="20FD63F9" w14:textId="6A09A82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A13AB" w:rsidRPr="001A13AB" w14:paraId="51EEB27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6148EC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DB57AC0" w14:textId="73AD0032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Syndrome of valvular diseases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632DC28" w14:textId="6B75E29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34E484" w14:textId="41303B2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2F6AB4" w14:textId="1E93285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1D518E" w14:textId="2F70AFC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CEB071" w14:textId="6958320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3C2A1" w14:textId="4E2882E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15E83AF" w14:textId="609736C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1EED1AD" w14:textId="5BC9A02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9F0A705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0D1F3D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1833ACC" w14:textId="2CAE6781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ACS MI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2735B7B" w14:textId="657BF4E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896BF1" w14:textId="4E61A1B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FECE27" w14:textId="465D183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375A3A" w14:textId="75CA548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8D356B" w14:textId="0F5497D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71540" w14:textId="3E41294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60707C1" w14:textId="261F5A1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6C11FE0" w14:textId="1F2BC2FA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652FA3A0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80D3B8E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EB28736" w14:textId="0F985AAE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Acute heart 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1F9E72D" w14:textId="28A4978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268AE7" w14:textId="6B946DD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BACCA" w14:textId="20B61333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10984C" w14:textId="4337049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AF906D" w14:textId="19F123F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45FF8" w14:textId="01E40C8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2273AD" w14:textId="4195081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8BC91BC" w14:textId="7D8D2A1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36026576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AB66AFD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33333976" w14:textId="35E24C19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Chronic heart failure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F303DA1" w14:textId="186E1A6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B93A8F" w14:textId="71CF5FD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083719" w14:textId="186E6C5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3687EE" w14:textId="228C9E7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09AB19" w14:textId="5E83A5E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5BEAA" w14:textId="01749A6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9A05EC4" w14:textId="36162C9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606B55" w14:textId="22403A0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56577B0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1441013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2B294C32" w14:textId="642CAA94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Rhythm disturbances - extrasystole, paroxysmal tachycardia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5CE2D8" w14:textId="6F0F7AF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776528" w14:textId="17FC5C5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7061E2" w14:textId="3F180CF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67F756" w14:textId="24076DF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888F15" w14:textId="0A5EC3CE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60799" w14:textId="0B107B8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BE52DE" w14:textId="20D93FF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87E0A22" w14:textId="7CADC615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D106C" w:rsidRPr="001A13AB" w14:paraId="63BEA28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2AA9B081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7D6D4360" w14:textId="6E096975" w:rsidR="008D106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>Pathology of blood</w:t>
            </w:r>
          </w:p>
        </w:tc>
      </w:tr>
      <w:tr w:rsidR="001A13AB" w:rsidRPr="001A13AB" w14:paraId="370B810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2241916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DE32482" w14:textId="1D5B3505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anaemia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DFC3597" w14:textId="7CFA059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A0BBB2" w14:textId="4438A82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D6D56" w14:textId="5BF6E2B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855A1" w14:textId="72D6EF92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A9F613" w14:textId="4A884C7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22905" w14:textId="3F762F7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3FC70CB" w14:textId="116BEA0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49C338A6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</w:t>
            </w:r>
          </w:p>
          <w:p w14:paraId="61610A46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62D414B1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7D2AAE67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69719908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467FFCA1" w14:textId="4608AC3C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128617E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731AA97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76A3CD9" w14:textId="3E18AF82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Syndrome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sideropenia</w:t>
            </w:r>
            <w:proofErr w:type="spellEnd"/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1AD0A14" w14:textId="086B420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687269" w14:textId="0207744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A1B7B" w14:textId="35F30B5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FD28C2" w14:textId="4C2135F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1163AE" w14:textId="36D1A94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9F5CF" w14:textId="47DDCA7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DC7D9BF" w14:textId="14A6062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6F93C2B" w14:textId="21F832D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3E1F116F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51F91DE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72BC21F" w14:textId="72212517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Syndrome of cytopenia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4C2FC40" w14:textId="6E2B473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53E6B0" w14:textId="0ED3B53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C5B3B3" w14:textId="667CB5B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8B91A0" w14:textId="21BC3A2B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C5E786C" w14:textId="054EE70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EA426" w14:textId="40CDD0A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12C0245" w14:textId="3B458C9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060014F" w14:textId="6224417E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55DD512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B78928A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B9A99D8" w14:textId="6754A5BF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Syndrome of plethora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0CA18D" w14:textId="00293F9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E6CE6" w14:textId="7969EAE6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C482C0" w14:textId="20CF325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D8FFBB" w14:textId="2BA2AED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D765B4" w14:textId="3402995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569C8" w14:textId="2270004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97EAC1" w14:textId="48A796E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A15EACC" w14:textId="600744F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FDCEC5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8A71A8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1236EB7D" w14:textId="53563D2E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Syndrome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lympho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myelo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proliferation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FF4C963" w14:textId="299DB85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DED6E5" w14:textId="157F11A5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E6F9AB" w14:textId="65C4861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04CCDF" w14:textId="401081D4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343FE1" w14:textId="55488F6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395C6" w14:textId="4697A35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4158A25" w14:textId="466432B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96196A3" w14:textId="25C53882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333A495C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B3C397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0749905" w14:textId="288794AF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Syndrome of haemorrhage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41EF6C3" w14:textId="5DB0C7A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ED552F" w14:textId="49FE691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E9AFD8" w14:textId="7F05C7F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BE9C5" w14:textId="761EC84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13F9C4" w14:textId="282400E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1ADD2" w14:textId="1A11FBC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C560E0E" w14:textId="7725334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C6614D7" w14:textId="4F840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2145C" w:rsidRPr="002251EF" w14:paraId="375BE73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61824B2A" w14:textId="77777777" w:rsidR="0032145C" w:rsidRPr="001A13AB" w:rsidRDefault="0032145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2C64F01A" w14:textId="339C9ADB" w:rsidR="0032145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>Pathology of digestive system and liver</w:t>
            </w:r>
          </w:p>
        </w:tc>
      </w:tr>
      <w:tr w:rsidR="001A13AB" w:rsidRPr="001A13AB" w14:paraId="6B817B6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6E344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DD75742" w14:textId="309220C7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Dysphagia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93B8146" w14:textId="27985FF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DB55D5" w14:textId="563E707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78D2E0" w14:textId="55A51FD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EB702" w14:textId="4EAA77B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FFCD8D" w14:textId="314DCB1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D5D95" w14:textId="5604365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D7C0248" w14:textId="5AB48FE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25915893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120</w:t>
            </w:r>
          </w:p>
          <w:p w14:paraId="53FFCDB4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1783451D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21FF3165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616AA96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E9B0D7D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D615BCF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79707D3D" w14:textId="7B0C0783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403EC8F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B4CCE14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C8ABF83" w14:textId="71287AB3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Gastric 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1E1F428" w14:textId="256D7A6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08E20" w14:textId="4EC4B04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395B88" w14:textId="51B0027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95E8E" w14:textId="7E34F99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2D2183" w14:textId="1A168E0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B73B6" w14:textId="6C65739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42CDC8" w14:textId="118B812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1DD4222" w14:textId="77E84AFA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69550D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E4C3BB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A35E142" w14:textId="57090466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Pancreas</w:t>
            </w:r>
            <w:r w:rsidR="001A13AB"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pain in pancreas pathology and extra secretory insufficiency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00F726C" w14:textId="2AE0AB8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58416" w14:textId="5216C2D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8F45E" w14:textId="455DBB7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392B7" w14:textId="53DE823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3044C8" w14:textId="3EAEF88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B7F60" w14:textId="596AAD1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FE27418" w14:textId="65CE14C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D8C9DF9" w14:textId="05B46EE4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725E9D9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1EEC856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208875DE" w14:textId="77E929EA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Intestinal 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E1E8B55" w14:textId="7CAA084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D412DE" w14:textId="78D0BAD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4CA6E" w14:textId="1337272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36BA80" w14:textId="1F7BDA7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89D807E" w14:textId="52C970E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719E6" w14:textId="62C52A8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8958E6" w14:textId="2A1E78E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243DAA" w14:textId="70CE3B63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7CD19D43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752FADA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56E48B9" w14:textId="2F3FD9C4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Syndrome of cytolysis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2E8BEA4" w14:textId="7F064E3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E686D3" w14:textId="09414E3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F200C" w14:textId="1107213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0D4C92" w14:textId="620DCE8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3F3935" w14:textId="19EFFDB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27A9F" w14:textId="3E27B31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DA713D5" w14:textId="58D88ED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DB0A5B2" w14:textId="717EBAF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098922F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467F700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37B8913" w14:textId="06AD6263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Cholestatic syndrome</w:t>
            </w:r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5468216" w14:textId="20F9056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F933D9" w14:textId="150333E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6EBF8" w14:textId="642A152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D73E4B" w14:textId="383CFB6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7D9BBD" w14:textId="2C71522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C68FD" w14:textId="2001CCF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7E4AF1D" w14:textId="27FA465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B1ED975" w14:textId="5097DD0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F625F39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84476B4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758AD93D" w14:textId="4F9ACB9C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Portal hypertension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BCF11E" w14:textId="28E8C1B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7B04C1" w14:textId="63DD1AA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25FCB" w14:textId="4C73CD2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D1B600" w14:textId="1F54D80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940143E" w14:textId="531F8E0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533E9" w14:textId="1E341BD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1B563FC" w14:textId="1FDA7A6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6C99B95" w14:textId="58BEB14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45299B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2418CFF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57CB0BF2" w14:textId="03AB5BDC" w:rsidR="001A13AB" w:rsidRPr="001A13AB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Cirrhosis</w:t>
            </w:r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and its complications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961FC1" w14:textId="7BF742D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CE49D" w14:textId="46FC36C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B290A" w14:textId="2E883BB0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21B7C" w14:textId="6BB0941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351607" w14:textId="534742D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AC3F0" w14:textId="08FF95C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45BAD46" w14:textId="41A99F4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C131D2A" w14:textId="45A1F44F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2145C" w:rsidRPr="001A13AB" w14:paraId="162DF1B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090FCDAD" w14:textId="77777777" w:rsidR="0032145C" w:rsidRPr="001A13AB" w:rsidRDefault="0032145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5A9B62E6" w14:textId="710304E7" w:rsidR="0032145C" w:rsidRPr="007A7A59" w:rsidRDefault="007A7A59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 xml:space="preserve">Pathology of urinary system </w:t>
            </w:r>
          </w:p>
        </w:tc>
      </w:tr>
      <w:tr w:rsidR="001A13AB" w:rsidRPr="001A13AB" w14:paraId="213B2738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C1E313F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4D53F2EF" w14:textId="087ECDE9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Pain in pathology of urinary system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89BABBE" w14:textId="5B0556D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86798" w14:textId="5672C0D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B2EAC" w14:textId="62423AEC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4A7173" w14:textId="7800B74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EF1116" w14:textId="36878061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F3754" w14:textId="5A6DD7E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6AA9683" w14:textId="1E210FC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5A05804B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70</w:t>
            </w:r>
          </w:p>
          <w:p w14:paraId="20179B22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44A731AE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5D29C13E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25E749FB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350DEF96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72AD1951" w14:textId="77777777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14:paraId="195D0951" w14:textId="75B131BB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A13AB" w:rsidRPr="001A13AB" w14:paraId="773DF55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0B875BB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F898DBA" w14:textId="3C5B61EC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Syndrome of urinary system pathology (changes in urinalysis)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B0F1016" w14:textId="7D19E83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8C4AD" w14:textId="1C453F8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CE12E4" w14:textId="284A7B2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B779D5" w14:textId="233E62D0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C9EBBF" w14:textId="57C04B8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5D289" w14:textId="3B9742C5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E4A8493" w14:textId="74F874E5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BCCB4B8" w14:textId="3751D92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329228A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A7FDDE2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6701A0A" w14:textId="7107F391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Nephritic 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5A3E3E6" w14:textId="4DF6044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AC88B" w14:textId="703F94D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9C5C1C" w14:textId="286B007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8648F5" w14:textId="629C13CE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A9ADFA" w14:textId="4E79B88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43AE4" w14:textId="1B75D242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4D42C53" w14:textId="0959AD8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AB52A6B" w14:textId="732E360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6B6863B2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50CBEF1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15060D47" w14:textId="7EF896C7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Nephrotic syndrome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4381B96" w14:textId="5F9CCA3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70536" w14:textId="258636D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DFB98A" w14:textId="1587DFEE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DC390" w14:textId="461D581A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CA462BF" w14:textId="4E5ABCB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D27E8" w14:textId="504F5ACA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BA0C60C" w14:textId="2CE2294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1DAA13C" w14:textId="3484E8B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0BF4AF7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B217BF5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E9D1368" w14:textId="1613F2E6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Acute kidney failure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(AKI)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AFE7FD5" w14:textId="66508BF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ADC61" w14:textId="16E45393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55272" w14:textId="17A3730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18DE1E" w14:textId="6FD16B68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0E04BB" w14:textId="6E5B421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8600F" w14:textId="1BA380C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EEA0F64" w14:textId="33A737D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45D578F" w14:textId="3A6FFB7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6DFF6841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8D66860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46EDEA6" w14:textId="30BBBFBD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Chronic </w:t>
            </w:r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kidney</w:t>
            </w:r>
            <w:proofErr w:type="spellEnd"/>
            <w:proofErr w:type="gramEnd"/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failure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(CKD)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C6073D9" w14:textId="0FBA0A34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493B3F" w14:textId="248F2981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2E3E9" w14:textId="35D21AA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9E3D95" w14:textId="776BDE72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AD5219" w14:textId="71A85218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3622C" w14:textId="16AAB599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4A0AB2" w14:textId="1FC648AB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B895144" w14:textId="102FFCE8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42ABB16D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643A677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7C55FFC3" w14:textId="6D95E9EA" w:rsidR="001A13AB" w:rsidRPr="007A7A59" w:rsidRDefault="007A7A59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Homeostasis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A41E88F" w14:textId="35EAD1BF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36E39" w14:textId="4123B81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843FE" w14:textId="4A4DAF2D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C54575" w14:textId="1B2D4B09" w:rsidR="001A13AB" w:rsidRPr="001A13AB" w:rsidRDefault="001A13AB" w:rsidP="001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067FB4" w14:textId="4347F58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E134D" w14:textId="3A1927E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01754EE" w14:textId="48CBECA6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A21EDC7" w14:textId="332952C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A13AB" w:rsidRPr="001A13AB" w14:paraId="29E51C8B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343A552" w14:textId="77777777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052A3FF1" w14:textId="6CDFD27E" w:rsidR="001A13AB" w:rsidRPr="001A13AB" w:rsidRDefault="007A7A59" w:rsidP="001A1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Male reproductive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sytem</w:t>
            </w:r>
            <w:proofErr w:type="spellEnd"/>
            <w:r w:rsidR="001A13AB" w:rsidRPr="001A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40E3AB7C" w14:textId="5BDAAE2E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690F4" w14:textId="4414C699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63E9D6" w14:textId="4DBEA3E7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0E80B2" w14:textId="6D7E957D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6C1137" w14:textId="43837CC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D620A" w14:textId="53D20921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4070B99" w14:textId="2C0B89EC" w:rsidR="001A13AB" w:rsidRPr="001A13AB" w:rsidRDefault="001A13AB" w:rsidP="001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D54D110" w14:textId="3F6EF654" w:rsidR="001A13AB" w:rsidRPr="001A13AB" w:rsidRDefault="001A13AB" w:rsidP="001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D106C" w:rsidRPr="001A13AB" w14:paraId="169A9A87" w14:textId="77777777" w:rsidTr="00CE008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331F880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0F173745" w14:textId="77777777" w:rsidR="008D106C" w:rsidRPr="001A13AB" w:rsidRDefault="008D106C" w:rsidP="008D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8B013B5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0BEB9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D1B358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DA25A4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E2C2EA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C9002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D0D6017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C1125" w14:textId="77777777" w:rsidR="008D106C" w:rsidRPr="001A13AB" w:rsidRDefault="008D106C" w:rsidP="008D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A1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465</w:t>
            </w:r>
          </w:p>
        </w:tc>
      </w:tr>
    </w:tbl>
    <w:p w14:paraId="528D04E8" w14:textId="352F80DE" w:rsidR="00D4304E" w:rsidRDefault="00D4304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A6F8456" w14:textId="2334C038" w:rsidR="00CE0080" w:rsidRDefault="00CE0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021B7D" w14:textId="75D5FA33" w:rsidR="00EC2802" w:rsidRPr="007A7A59" w:rsidRDefault="007A7A59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Stage 2 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962"/>
        <w:gridCol w:w="3287"/>
      </w:tblGrid>
      <w:tr w:rsidR="00B212A1" w:rsidRPr="00B212A1" w14:paraId="263E7BE0" w14:textId="77777777" w:rsidTr="0032145C">
        <w:tc>
          <w:tcPr>
            <w:tcW w:w="1809" w:type="dxa"/>
            <w:shd w:val="clear" w:color="auto" w:fill="auto"/>
          </w:tcPr>
          <w:p w14:paraId="76E550C4" w14:textId="77777777" w:rsidR="00B212A1" w:rsidRPr="00B212A1" w:rsidRDefault="00B212A1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64D5AD41" w14:textId="0E5F3FE7" w:rsidR="00B212A1" w:rsidRPr="007A7A59" w:rsidRDefault="007A7A59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Station</w:t>
            </w:r>
          </w:p>
          <w:p w14:paraId="56585E8C" w14:textId="2D164C3B" w:rsidR="002C5847" w:rsidRPr="00B212A1" w:rsidRDefault="002C5847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172FF7B4" w14:textId="0E07A73B" w:rsidR="00B212A1" w:rsidRPr="007A7A59" w:rsidRDefault="007A7A59" w:rsidP="00737C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 of case</w:t>
            </w:r>
          </w:p>
        </w:tc>
      </w:tr>
      <w:tr w:rsidR="00B212A1" w:rsidRPr="00B212A1" w14:paraId="6B54802D" w14:textId="77777777" w:rsidTr="0032145C">
        <w:tc>
          <w:tcPr>
            <w:tcW w:w="1809" w:type="dxa"/>
            <w:shd w:val="clear" w:color="auto" w:fill="auto"/>
          </w:tcPr>
          <w:p w14:paraId="4622FECA" w14:textId="1007E3C6" w:rsidR="00B212A1" w:rsidRPr="007A7A59" w:rsidRDefault="007A7A59" w:rsidP="00737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Pathology of respiratory system</w:t>
            </w:r>
          </w:p>
        </w:tc>
        <w:tc>
          <w:tcPr>
            <w:tcW w:w="4962" w:type="dxa"/>
            <w:shd w:val="clear" w:color="auto" w:fill="auto"/>
          </w:tcPr>
          <w:p w14:paraId="1495469F" w14:textId="5A3B13E1" w:rsidR="007A7A59" w:rsidRDefault="007A7A5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History taking from </w:t>
            </w:r>
            <w:r w:rsidRPr="007A7A59">
              <w:rPr>
                <w:lang w:val="en-US"/>
              </w:rPr>
              <w:t>a patient with respiratory pathology (standardized patient)</w:t>
            </w:r>
          </w:p>
          <w:p w14:paraId="50DF25EF" w14:textId="2A5C0065" w:rsidR="007A7A59" w:rsidRDefault="007A7A5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A7A59">
              <w:rPr>
                <w:lang w:val="en-US"/>
              </w:rPr>
              <w:t>Physical examination of a patient with respiratory pathology (hybrid - standardized patient + simulator)</w:t>
            </w:r>
          </w:p>
          <w:p w14:paraId="5949F62A" w14:textId="1BF9334B" w:rsidR="00113A39" w:rsidRPr="007A7A59" w:rsidRDefault="007A7A59" w:rsidP="007A7A59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A7A59">
              <w:rPr>
                <w:lang w:val="en-US"/>
              </w:rPr>
              <w:t xml:space="preserve">Interpretation of laboratory and </w:t>
            </w:r>
            <w:r>
              <w:rPr>
                <w:lang w:val="en-US"/>
              </w:rPr>
              <w:t xml:space="preserve">visualizing diagnostic changes </w:t>
            </w:r>
            <w:r w:rsidRPr="007A7A59">
              <w:rPr>
                <w:lang w:val="en-US"/>
              </w:rPr>
              <w:t>in pathology of the respiratory system</w:t>
            </w:r>
          </w:p>
        </w:tc>
        <w:tc>
          <w:tcPr>
            <w:tcW w:w="3287" w:type="dxa"/>
            <w:shd w:val="clear" w:color="auto" w:fill="auto"/>
          </w:tcPr>
          <w:p w14:paraId="4EED6D40" w14:textId="4D866D59" w:rsidR="00113A39" w:rsidRDefault="007A7A59" w:rsidP="007A7A5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acquired pneumonia – syndrome of lung infiltration-</w:t>
            </w:r>
            <w:r>
              <w:rPr>
                <w:lang w:val="en-US"/>
              </w:rPr>
              <w:t>typical pneumonia</w:t>
            </w:r>
          </w:p>
          <w:p w14:paraId="26D242B7" w14:textId="21F862B6" w:rsidR="007A7A59" w:rsidRPr="007A7A59" w:rsidRDefault="007A7A59" w:rsidP="007A7A59">
            <w:pPr>
              <w:pStyle w:val="a3"/>
              <w:numPr>
                <w:ilvl w:val="0"/>
                <w:numId w:val="16"/>
              </w:numPr>
              <w:rPr>
                <w:rFonts w:eastAsiaTheme="minorHAnsi"/>
                <w:lang w:val="en-US" w:eastAsia="en-US"/>
              </w:rPr>
            </w:pPr>
            <w:r w:rsidRPr="007A7A59">
              <w:rPr>
                <w:rFonts w:eastAsiaTheme="minorHAnsi"/>
                <w:lang w:val="en-US" w:eastAsia="en-US"/>
              </w:rPr>
              <w:t xml:space="preserve">Community acquired pneumonia – </w:t>
            </w:r>
            <w:r>
              <w:rPr>
                <w:rFonts w:eastAsiaTheme="minorHAnsi"/>
                <w:lang w:val="en-US" w:eastAsia="en-US"/>
              </w:rPr>
              <w:t>atypical pneumonia</w:t>
            </w:r>
          </w:p>
          <w:p w14:paraId="5CE95A21" w14:textId="62AA0B56" w:rsidR="00113A39" w:rsidRPr="00B212A1" w:rsidRDefault="007A7A5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Bronchial asthma</w:t>
            </w:r>
          </w:p>
          <w:p w14:paraId="7DEB7EE7" w14:textId="435C9CC9" w:rsidR="0032145C" w:rsidRPr="007A7A59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COPD</w:t>
            </w:r>
            <w:r w:rsidRPr="007A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chronic respiratory failure and emphysema</w:t>
            </w:r>
          </w:p>
          <w:p w14:paraId="492A0026" w14:textId="51EA6034" w:rsidR="00F10E0A" w:rsidRPr="00B212A1" w:rsidRDefault="007A7A59" w:rsidP="00FE28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Influenza - bronchitis</w:t>
            </w:r>
          </w:p>
        </w:tc>
      </w:tr>
      <w:tr w:rsidR="00B212A1" w:rsidRPr="00B212A1" w14:paraId="257294D6" w14:textId="77777777" w:rsidTr="0032145C">
        <w:tc>
          <w:tcPr>
            <w:tcW w:w="1809" w:type="dxa"/>
            <w:shd w:val="clear" w:color="auto" w:fill="auto"/>
          </w:tcPr>
          <w:p w14:paraId="23C63E67" w14:textId="565E8537" w:rsidR="00B212A1" w:rsidRPr="007A7A59" w:rsidRDefault="007A7A59" w:rsidP="00737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 xml:space="preserve">Pathology of cardio-vascular system </w:t>
            </w:r>
          </w:p>
        </w:tc>
        <w:tc>
          <w:tcPr>
            <w:tcW w:w="4962" w:type="dxa"/>
            <w:shd w:val="clear" w:color="auto" w:fill="auto"/>
          </w:tcPr>
          <w:p w14:paraId="1B636C58" w14:textId="52653BE4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 xml:space="preserve">History taking from </w:t>
            </w:r>
            <w:r w:rsidRPr="007A7A59">
              <w:rPr>
                <w:lang w:val="en-US"/>
              </w:rPr>
              <w:t xml:space="preserve">a patient with </w:t>
            </w:r>
            <w:r>
              <w:rPr>
                <w:lang w:val="en-US"/>
              </w:rPr>
              <w:t xml:space="preserve">cardio-vascular </w:t>
            </w:r>
            <w:r w:rsidRPr="007A7A59">
              <w:rPr>
                <w:lang w:val="en-US"/>
              </w:rPr>
              <w:t>pathology (standardized patient)</w:t>
            </w:r>
          </w:p>
          <w:p w14:paraId="2CB749B3" w14:textId="0588B82D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 w:rsidRPr="007A7A59">
              <w:rPr>
                <w:lang w:val="en-US"/>
              </w:rPr>
              <w:t>Physical examination of a patient with cardio-vascular pathology (hybrid - standardized patient + simulator)</w:t>
            </w:r>
          </w:p>
          <w:p w14:paraId="20E26A38" w14:textId="0B50E887" w:rsidR="007A7A59" w:rsidRDefault="007A7A5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A7A59">
              <w:rPr>
                <w:lang w:val="en-US"/>
              </w:rPr>
              <w:t xml:space="preserve">Interpretation of laboratory and visualizing diagnostic changes in pathology of the cardio-vascular system </w:t>
            </w:r>
          </w:p>
          <w:p w14:paraId="6DE77720" w14:textId="4D7CBDDA" w:rsidR="008A3F63" w:rsidRPr="007A7A59" w:rsidRDefault="007A7A59" w:rsidP="00DB341D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Firs aid for emergency </w:t>
            </w:r>
            <w:r w:rsidRPr="007A7A59">
              <w:rPr>
                <w:lang w:val="en-US"/>
              </w:rPr>
              <w:t>–</w:t>
            </w:r>
            <w:r w:rsidR="008A3F63" w:rsidRPr="007A7A59">
              <w:rPr>
                <w:lang w:val="en-US"/>
              </w:rPr>
              <w:t xml:space="preserve"> </w:t>
            </w:r>
            <w:r>
              <w:rPr>
                <w:lang w:val="en-US"/>
              </w:rPr>
              <w:t>ACS</w:t>
            </w:r>
            <w:r w:rsidR="008A3F63" w:rsidRPr="007A7A59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hypertensive </w:t>
            </w:r>
            <w:r w:rsidRPr="007A7A59">
              <w:rPr>
                <w:lang w:val="en-US"/>
              </w:rPr>
              <w:t>crisis</w:t>
            </w:r>
          </w:p>
          <w:p w14:paraId="6A85365A" w14:textId="6B68C35D" w:rsidR="00E02B16" w:rsidRPr="007A7A59" w:rsidRDefault="00E02B16" w:rsidP="008A3F63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lang w:val="en-US"/>
              </w:rPr>
            </w:pPr>
          </w:p>
        </w:tc>
        <w:tc>
          <w:tcPr>
            <w:tcW w:w="3287" w:type="dxa"/>
            <w:shd w:val="clear" w:color="auto" w:fill="auto"/>
          </w:tcPr>
          <w:p w14:paraId="709FA0FB" w14:textId="623C159E" w:rsidR="00113A39" w:rsidRDefault="007A7A5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Mitral valve stenosis</w:t>
            </w:r>
          </w:p>
          <w:p w14:paraId="36EFA8EE" w14:textId="5490F99F" w:rsidR="00113A39" w:rsidRDefault="007A7A5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Aortic valve regurgitation</w:t>
            </w:r>
          </w:p>
          <w:p w14:paraId="19AE2A33" w14:textId="200EA1DD" w:rsidR="00113A39" w:rsidRPr="00B212A1" w:rsidRDefault="007A7A59" w:rsidP="00113A3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Hypertension</w:t>
            </w:r>
            <w:r w:rsidR="00113A39" w:rsidRPr="00B21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C9EA2" w14:textId="77777777" w:rsidR="007A7A59" w:rsidRPr="007A7A59" w:rsidRDefault="007A7A59" w:rsidP="00CE0080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7A7A59">
              <w:rPr>
                <w:rFonts w:eastAsiaTheme="minorHAnsi"/>
                <w:lang w:eastAsia="en-US"/>
              </w:rPr>
              <w:t>Chronic</w:t>
            </w:r>
            <w:proofErr w:type="spellEnd"/>
            <w:r w:rsidRPr="007A7A5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7A59">
              <w:rPr>
                <w:rFonts w:eastAsiaTheme="minorHAnsi"/>
                <w:lang w:eastAsia="en-US"/>
              </w:rPr>
              <w:t>heart</w:t>
            </w:r>
            <w:proofErr w:type="spellEnd"/>
            <w:r w:rsidRPr="007A7A5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7A59">
              <w:rPr>
                <w:rFonts w:eastAsiaTheme="minorHAnsi"/>
                <w:lang w:eastAsia="en-US"/>
              </w:rPr>
              <w:t>failure</w:t>
            </w:r>
            <w:proofErr w:type="spellEnd"/>
          </w:p>
          <w:p w14:paraId="22B10C9E" w14:textId="77777777" w:rsidR="00B212A1" w:rsidRDefault="00B212A1" w:rsidP="007A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0C11" w14:textId="2407C8C6" w:rsidR="007A7A59" w:rsidRPr="00B212A1" w:rsidRDefault="007A7A59" w:rsidP="007A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9">
              <w:rPr>
                <w:rFonts w:ascii="Times New Roman" w:hAnsi="Times New Roman" w:cs="Times New Roman"/>
                <w:sz w:val="24"/>
                <w:szCs w:val="24"/>
              </w:rPr>
              <w:t xml:space="preserve">ACS, </w:t>
            </w:r>
            <w:proofErr w:type="spellStart"/>
            <w:r w:rsidRPr="007A7A59">
              <w:rPr>
                <w:rFonts w:ascii="Times New Roman" w:hAnsi="Times New Roman" w:cs="Times New Roman"/>
                <w:sz w:val="24"/>
                <w:szCs w:val="24"/>
              </w:rPr>
              <w:t>hypertensive</w:t>
            </w:r>
            <w:proofErr w:type="spellEnd"/>
            <w:r w:rsidRPr="007A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A59">
              <w:rPr>
                <w:rFonts w:ascii="Times New Roman" w:hAnsi="Times New Roman" w:cs="Times New Roman"/>
                <w:sz w:val="24"/>
                <w:szCs w:val="24"/>
              </w:rPr>
              <w:t>crisis</w:t>
            </w:r>
            <w:proofErr w:type="spellEnd"/>
          </w:p>
        </w:tc>
      </w:tr>
      <w:tr w:rsidR="0032145C" w:rsidRPr="002251EF" w14:paraId="2F5E87B8" w14:textId="77777777" w:rsidTr="0032145C">
        <w:tc>
          <w:tcPr>
            <w:tcW w:w="1809" w:type="dxa"/>
            <w:shd w:val="clear" w:color="auto" w:fill="auto"/>
          </w:tcPr>
          <w:p w14:paraId="3C059072" w14:textId="73EC2901" w:rsidR="0032145C" w:rsidRPr="007A7A59" w:rsidRDefault="007A7A59" w:rsidP="00737C8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 xml:space="preserve">Pathology of blood </w:t>
            </w:r>
          </w:p>
        </w:tc>
        <w:tc>
          <w:tcPr>
            <w:tcW w:w="4962" w:type="dxa"/>
            <w:shd w:val="clear" w:color="auto" w:fill="auto"/>
          </w:tcPr>
          <w:p w14:paraId="623ABE01" w14:textId="30BC3A2A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 xml:space="preserve">History taking from </w:t>
            </w:r>
            <w:r w:rsidRPr="007A7A59">
              <w:rPr>
                <w:lang w:val="en-US"/>
              </w:rPr>
              <w:t xml:space="preserve">a patient with </w:t>
            </w:r>
            <w:r>
              <w:rPr>
                <w:lang w:val="en-US"/>
              </w:rPr>
              <w:t xml:space="preserve">blood </w:t>
            </w:r>
            <w:r w:rsidRPr="007A7A59">
              <w:rPr>
                <w:lang w:val="en-US"/>
              </w:rPr>
              <w:t>pathology (standardized patient)</w:t>
            </w:r>
          </w:p>
          <w:p w14:paraId="6B388CCD" w14:textId="0EA30EEA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 w:rsidRPr="007A7A59">
              <w:rPr>
                <w:lang w:val="en-US"/>
              </w:rPr>
              <w:t xml:space="preserve">Interpretation of laboratory and visualizing diagnostic changes in pathology of the </w:t>
            </w:r>
            <w:r>
              <w:rPr>
                <w:lang w:val="en-US"/>
              </w:rPr>
              <w:t xml:space="preserve">blood </w:t>
            </w:r>
            <w:r w:rsidRPr="007A7A59">
              <w:rPr>
                <w:lang w:val="en-US"/>
              </w:rPr>
              <w:t xml:space="preserve">system </w:t>
            </w:r>
          </w:p>
          <w:p w14:paraId="3C833729" w14:textId="77777777" w:rsidR="0032145C" w:rsidRPr="007A7A59" w:rsidRDefault="0032145C" w:rsidP="0032145C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lang w:val="en-US"/>
              </w:rPr>
            </w:pPr>
          </w:p>
        </w:tc>
        <w:tc>
          <w:tcPr>
            <w:tcW w:w="3287" w:type="dxa"/>
            <w:shd w:val="clear" w:color="auto" w:fill="auto"/>
          </w:tcPr>
          <w:p w14:paraId="62B8D572" w14:textId="4C88163E" w:rsidR="0032145C" w:rsidRPr="007A7A59" w:rsidRDefault="007A7A59" w:rsidP="007A7A5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IDA – syndrome of anaemia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sideropenia</w:t>
            </w:r>
            <w:proofErr w:type="spellEnd"/>
          </w:p>
          <w:p w14:paraId="10E80041" w14:textId="67EDC37A" w:rsidR="0032145C" w:rsidRPr="007A7A59" w:rsidRDefault="007A7A59" w:rsidP="007A7A5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Immune thrombocytopenia </w:t>
            </w:r>
            <w:r w:rsidRPr="007A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2145C" w:rsidRPr="007A7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syndrome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haemorrhagia</w:t>
            </w:r>
            <w:proofErr w:type="spellEnd"/>
          </w:p>
        </w:tc>
      </w:tr>
      <w:tr w:rsidR="00B212A1" w:rsidRPr="002251EF" w14:paraId="5B7CE0D9" w14:textId="77777777" w:rsidTr="0032145C">
        <w:tc>
          <w:tcPr>
            <w:tcW w:w="1809" w:type="dxa"/>
            <w:shd w:val="clear" w:color="auto" w:fill="auto"/>
          </w:tcPr>
          <w:p w14:paraId="37C4931C" w14:textId="11F44AFC" w:rsidR="00B212A1" w:rsidRPr="007A7A59" w:rsidRDefault="007A7A59" w:rsidP="00737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>Pathology of digestive system and liver</w:t>
            </w:r>
          </w:p>
        </w:tc>
        <w:tc>
          <w:tcPr>
            <w:tcW w:w="4962" w:type="dxa"/>
            <w:shd w:val="clear" w:color="auto" w:fill="auto"/>
          </w:tcPr>
          <w:p w14:paraId="3CF50FB8" w14:textId="67C5B44D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 xml:space="preserve">History taking from </w:t>
            </w:r>
            <w:r w:rsidRPr="007A7A59">
              <w:rPr>
                <w:lang w:val="en-US"/>
              </w:rPr>
              <w:t>a patient with pathology</w:t>
            </w:r>
            <w:r>
              <w:rPr>
                <w:lang w:val="en-US"/>
              </w:rPr>
              <w:t xml:space="preserve"> </w:t>
            </w:r>
            <w:r w:rsidRPr="007A7A59">
              <w:rPr>
                <w:lang w:val="en-US"/>
              </w:rPr>
              <w:t>of digestive system and liver</w:t>
            </w:r>
            <w:r>
              <w:rPr>
                <w:lang w:val="en-US"/>
              </w:rPr>
              <w:t xml:space="preserve"> </w:t>
            </w:r>
            <w:r w:rsidRPr="007A7A59">
              <w:rPr>
                <w:lang w:val="en-US"/>
              </w:rPr>
              <w:t>(standardized patient)</w:t>
            </w:r>
          </w:p>
          <w:p w14:paraId="1F6C9951" w14:textId="7C1AF263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 w:rsidRPr="007A7A59">
              <w:rPr>
                <w:lang w:val="en-US"/>
              </w:rPr>
              <w:t>Physical examination of a patient with pathology of digestive system and liver (hybrid - standardized patient + simulator)</w:t>
            </w:r>
          </w:p>
          <w:p w14:paraId="23DE9D80" w14:textId="440A2954" w:rsidR="00E02B16" w:rsidRPr="007A7A59" w:rsidRDefault="007A7A59" w:rsidP="007A7A59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A7A59">
              <w:rPr>
                <w:lang w:val="en-US"/>
              </w:rPr>
              <w:t xml:space="preserve">Interpretation of laboratory and visualizing diagnostic changes in </w:t>
            </w:r>
            <w:r>
              <w:rPr>
                <w:lang w:val="en-US"/>
              </w:rPr>
              <w:t xml:space="preserve">the </w:t>
            </w:r>
            <w:r w:rsidRPr="007A7A59">
              <w:rPr>
                <w:lang w:val="en-US"/>
              </w:rPr>
              <w:t xml:space="preserve">pathology of digestive system and liver </w:t>
            </w:r>
          </w:p>
        </w:tc>
        <w:tc>
          <w:tcPr>
            <w:tcW w:w="3287" w:type="dxa"/>
            <w:shd w:val="clear" w:color="auto" w:fill="auto"/>
          </w:tcPr>
          <w:p w14:paraId="088B2515" w14:textId="4E018B62" w:rsidR="00DB341D" w:rsidRPr="007A7A59" w:rsidRDefault="007A7A59" w:rsidP="00DB341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H.pylori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associated gastritis and ulcer</w:t>
            </w:r>
          </w:p>
          <w:p w14:paraId="5D1A5079" w14:textId="637470DE" w:rsidR="00DB341D" w:rsidRDefault="007A7A59" w:rsidP="00DB341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GERD</w:t>
            </w:r>
          </w:p>
          <w:p w14:paraId="0E7095DB" w14:textId="3CD073FC" w:rsidR="001A13AB" w:rsidRPr="00B212A1" w:rsidRDefault="007A7A59" w:rsidP="00DB341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Chronic pancreatitis</w:t>
            </w:r>
          </w:p>
          <w:p w14:paraId="558E147D" w14:textId="22BBECA7" w:rsidR="00DB341D" w:rsidRPr="00B212A1" w:rsidRDefault="007A7A59" w:rsidP="00DB341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Chronic hepatitis C</w:t>
            </w:r>
          </w:p>
          <w:p w14:paraId="7CC2CC7B" w14:textId="764FEAB6" w:rsidR="0032145C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Duodenal ulcer</w:t>
            </w:r>
          </w:p>
          <w:p w14:paraId="1A003244" w14:textId="71BE3DEE" w:rsidR="00B212A1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A59">
              <w:rPr>
                <w:rFonts w:ascii="Times New Roman" w:hAnsi="Times New Roman" w:cs="Times New Roman"/>
                <w:sz w:val="24"/>
                <w:szCs w:val="24"/>
              </w:rPr>
              <w:t>Dysentery</w:t>
            </w:r>
            <w:proofErr w:type="spellEnd"/>
          </w:p>
          <w:p w14:paraId="2E4D031B" w14:textId="1DEE9CA4" w:rsidR="0032145C" w:rsidRPr="007A7A59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Liver cirrhosis – moderate progressive – sub compensative form</w:t>
            </w:r>
          </w:p>
        </w:tc>
      </w:tr>
      <w:tr w:rsidR="00B212A1" w:rsidRPr="00B212A1" w14:paraId="3C75ECEA" w14:textId="77777777" w:rsidTr="0032145C">
        <w:tc>
          <w:tcPr>
            <w:tcW w:w="1809" w:type="dxa"/>
            <w:shd w:val="clear" w:color="auto" w:fill="auto"/>
          </w:tcPr>
          <w:p w14:paraId="537A3228" w14:textId="168D81FA" w:rsidR="00B212A1" w:rsidRPr="007A7A59" w:rsidRDefault="007A7A59" w:rsidP="00737C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ru-RU"/>
              </w:rPr>
              <w:t xml:space="preserve">Pathology of urinary system </w:t>
            </w:r>
          </w:p>
        </w:tc>
        <w:tc>
          <w:tcPr>
            <w:tcW w:w="4962" w:type="dxa"/>
            <w:shd w:val="clear" w:color="auto" w:fill="auto"/>
          </w:tcPr>
          <w:p w14:paraId="7312603D" w14:textId="6F6C3134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 xml:space="preserve">History taking from </w:t>
            </w:r>
            <w:r w:rsidRPr="007A7A59">
              <w:rPr>
                <w:lang w:val="en-US"/>
              </w:rPr>
              <w:t xml:space="preserve">a patient with pathology of </w:t>
            </w:r>
            <w:r>
              <w:rPr>
                <w:lang w:val="en-US"/>
              </w:rPr>
              <w:t xml:space="preserve">urine system </w:t>
            </w:r>
            <w:r w:rsidRPr="007A7A59">
              <w:rPr>
                <w:lang w:val="en-US"/>
              </w:rPr>
              <w:t>(standardized patient)</w:t>
            </w:r>
          </w:p>
          <w:p w14:paraId="740EBFF2" w14:textId="7AFD4B05" w:rsidR="007A7A59" w:rsidRPr="007A7A59" w:rsidRDefault="007A7A59" w:rsidP="007A7A59">
            <w:pPr>
              <w:pStyle w:val="a3"/>
              <w:numPr>
                <w:ilvl w:val="0"/>
                <w:numId w:val="19"/>
              </w:numPr>
              <w:rPr>
                <w:lang w:val="en-US"/>
              </w:rPr>
            </w:pPr>
            <w:r w:rsidRPr="007A7A59">
              <w:rPr>
                <w:lang w:val="en-US"/>
              </w:rPr>
              <w:t xml:space="preserve">Interpretation of laboratory and visualizing diagnostic changes in pathology of the </w:t>
            </w:r>
            <w:r>
              <w:rPr>
                <w:lang w:val="en-US"/>
              </w:rPr>
              <w:t>urinary</w:t>
            </w:r>
            <w:r w:rsidRPr="007A7A59">
              <w:rPr>
                <w:lang w:val="en-US"/>
              </w:rPr>
              <w:t xml:space="preserve"> system </w:t>
            </w:r>
          </w:p>
          <w:p w14:paraId="5AC51B9A" w14:textId="59B6952D" w:rsidR="00B212A1" w:rsidRPr="007A7A59" w:rsidRDefault="00B212A1" w:rsidP="008A3F63">
            <w:pPr>
              <w:pStyle w:val="a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lang w:val="en-US"/>
              </w:rPr>
            </w:pPr>
          </w:p>
        </w:tc>
        <w:tc>
          <w:tcPr>
            <w:tcW w:w="3287" w:type="dxa"/>
            <w:shd w:val="clear" w:color="auto" w:fill="auto"/>
          </w:tcPr>
          <w:p w14:paraId="4C85D6B5" w14:textId="7D0FA62B" w:rsidR="0032145C" w:rsidRPr="007A7A59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Acute poststreptococcal glomerulonephritis – nephritic syndrome</w:t>
            </w:r>
          </w:p>
          <w:p w14:paraId="65305F52" w14:textId="1678ADD3" w:rsidR="0032145C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Nephrotic syndrome</w:t>
            </w:r>
          </w:p>
          <w:p w14:paraId="1F15E293" w14:textId="77777777" w:rsidR="00B212A1" w:rsidRPr="002251EF" w:rsidRDefault="007A7A59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Chronic kidney failure (CKD)</w:t>
            </w:r>
          </w:p>
          <w:p w14:paraId="56C0C5ED" w14:textId="4F06E0B2" w:rsidR="002251EF" w:rsidRPr="00B212A1" w:rsidRDefault="002251EF" w:rsidP="003214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Urolithiasis</w:t>
            </w:r>
          </w:p>
        </w:tc>
      </w:tr>
    </w:tbl>
    <w:p w14:paraId="130EA25B" w14:textId="77777777" w:rsidR="00B212A1" w:rsidRPr="00670C4C" w:rsidRDefault="00B212A1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6AC7D31A" w14:textId="77777777" w:rsidR="007A7A59" w:rsidRDefault="007A7A59" w:rsidP="002C58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772C44" w14:textId="27E10461" w:rsidR="00E64CBF" w:rsidRPr="007A7A59" w:rsidRDefault="007A7A59" w:rsidP="002C584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Route of Exam </w:t>
      </w:r>
    </w:p>
    <w:p w14:paraId="64D379D2" w14:textId="709FA566" w:rsidR="00C2222C" w:rsidRPr="007A7A59" w:rsidRDefault="007A7A59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Stage 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C222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computer testing in </w:t>
      </w:r>
      <w:proofErr w:type="spellStart"/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>Startexam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system.</w:t>
      </w:r>
    </w:p>
    <w:p w14:paraId="5C26FEE5" w14:textId="01433A74" w:rsidR="007A7A59" w:rsidRPr="007A7A59" w:rsidRDefault="007A7A59" w:rsidP="007A7A5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Each student will be asked to answer </w:t>
      </w:r>
      <w:r w:rsidR="000B05C6" w:rsidRPr="000B05C6">
        <w:rPr>
          <w:rFonts w:ascii="Times New Roman" w:hAnsi="Times New Roman" w:cs="Times New Roman"/>
          <w:bCs/>
          <w:sz w:val="24"/>
          <w:szCs w:val="24"/>
          <w:lang w:val="en-US"/>
        </w:rPr>
        <w:t>200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test questions. The time for each question is 2 minutes.</w:t>
      </w:r>
    </w:p>
    <w:p w14:paraId="37672188" w14:textId="769EEE5E" w:rsidR="007A7A59" w:rsidRDefault="007A7A59" w:rsidP="007A7A5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Testing will be carried out in 3 runs of </w:t>
      </w:r>
      <w:r w:rsidR="000B05C6" w:rsidRPr="000B05C6">
        <w:rPr>
          <w:rFonts w:ascii="Times New Roman" w:hAnsi="Times New Roman" w:cs="Times New Roman"/>
          <w:bCs/>
          <w:sz w:val="24"/>
          <w:szCs w:val="24"/>
          <w:lang w:val="en-US"/>
        </w:rPr>
        <w:t>75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tests according to the schedule for each group.</w:t>
      </w:r>
    </w:p>
    <w:p w14:paraId="1A486691" w14:textId="33B2FD24" w:rsidR="00C2222C" w:rsidRPr="007A7A59" w:rsidRDefault="007A7A59" w:rsidP="007A7A5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Stage</w:t>
      </w:r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2 -</w:t>
      </w:r>
      <w:r w:rsidR="002C5847" w:rsidRPr="007A7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>OS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>E (Objective Structured Clinical Exam) at the simulation center - 14 stations</w:t>
      </w:r>
    </w:p>
    <w:p w14:paraId="2F7F0B74" w14:textId="77777777" w:rsidR="007A7A59" w:rsidRP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Each student must go through 14 stations, each station takes 5-7 minutes.</w:t>
      </w:r>
    </w:p>
    <w:p w14:paraId="37E73F8E" w14:textId="292D82AE" w:rsidR="007A7A59" w:rsidRP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Task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 each station based on clinical cases (according to the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matrix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above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3D7DEFF8" w14:textId="77777777" w:rsidR="007A7A59" w:rsidRP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>Stations 1, 4, 8, 10, 13 - "History taking"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are additionally included in the assessment in the disciplines "Kazakh / Russian professional language in medicine" and - "English professional language in medicine" as the 2nd stage of the exam in these disciplines.</w:t>
      </w:r>
    </w:p>
    <w:p w14:paraId="30B06551" w14:textId="77777777" w:rsid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Station " History taking " - students must demonstrate the skills of collecting anamnesis and effective communication with the patient or his relatives, managing the process of conversation with a patient, interpreting the data obtained, identifying the leading syndrome. The role of the patient is played by an actor - a standardized patient (volunteer).</w:t>
      </w:r>
    </w:p>
    <w:p w14:paraId="7C46934D" w14:textId="301495A7" w:rsidR="007A7A59" w:rsidRP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>Station "Physical examination"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student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must demonstrate the skills of physical examination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general inspection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palpation, </w:t>
      </w:r>
      <w:proofErr w:type="gramStart"/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percussion</w:t>
      </w:r>
      <w:proofErr w:type="gramEnd"/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auscultation) with a certain pathology (according to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matrix above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General inspection,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palpation, percussion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skills should be demonstrated on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volunteer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uscultation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skills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should be demonstrated on a simulator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the end student must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and interpret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(explain)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finds.</w:t>
      </w:r>
    </w:p>
    <w:p w14:paraId="3A8DF260" w14:textId="59D6C17B" w:rsidR="007A7A59" w:rsidRP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/>
          <w:sz w:val="24"/>
          <w:szCs w:val="24"/>
          <w:lang w:val="en-US"/>
        </w:rPr>
        <w:t>Station "Interpretation of laboratory and visualizing diagnostic changes"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student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must demonstrate the skills of interpreting the results of laboratory and visualizing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images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CBC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Serum studies – biochemical tests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ABG and electrolytes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immunology tests (ELISA),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pleural fluid analysis,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 ray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, CT, MRI, spirograph, ECG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e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chocardiography,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sonography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, endoscopy,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biopsy, smear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etc.</w:t>
      </w:r>
      <w:proofErr w:type="gramEnd"/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) At this station, students will be provided with forms with test results, X-ray pictures. sonography, ECG films, etc. The student must comment on the revealed violations and formulate a conclusion.</w:t>
      </w:r>
    </w:p>
    <w:p w14:paraId="341B291A" w14:textId="72981B06" w:rsidR="00CE0080" w:rsidRPr="007A7A59" w:rsidRDefault="007A7A59" w:rsidP="007A7A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A59">
        <w:rPr>
          <w:rFonts w:ascii="Times New Roman" w:hAnsi="Times New Roman" w:cs="Times New Roman"/>
          <w:bCs/>
          <w:sz w:val="24"/>
          <w:szCs w:val="24"/>
          <w:lang w:val="en-US"/>
        </w:rPr>
        <w:t>The set of tasks at each station is unique for each student and is not repeated</w:t>
      </w:r>
    </w:p>
    <w:p w14:paraId="5CD37E7E" w14:textId="53065110" w:rsidR="00CE0080" w:rsidRPr="007A7A59" w:rsidRDefault="00CE0080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5F7DFE" w14:textId="22C4C33E" w:rsidR="00A0475E" w:rsidRDefault="00A0475E" w:rsidP="00CE00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82E3D5" wp14:editId="5DE3F609">
            <wp:extent cx="5951220" cy="866394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84AFBBC" w14:textId="08CA714F" w:rsidR="00D01533" w:rsidRPr="002C5847" w:rsidRDefault="00D01533" w:rsidP="008E5AC3">
      <w:pPr>
        <w:rPr>
          <w:rFonts w:ascii="Times New Roman" w:hAnsi="Times New Roman" w:cs="Times New Roman"/>
          <w:bCs/>
          <w:sz w:val="24"/>
          <w:szCs w:val="24"/>
        </w:rPr>
      </w:pPr>
    </w:p>
    <w:sectPr w:rsidR="00D01533" w:rsidRPr="002C5847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6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660349256">
    <w:abstractNumId w:val="3"/>
    <w:lvlOverride w:ilvl="0">
      <w:startOverride w:val="6"/>
    </w:lvlOverride>
  </w:num>
  <w:num w:numId="2" w16cid:durableId="263147710">
    <w:abstractNumId w:val="1"/>
  </w:num>
  <w:num w:numId="3" w16cid:durableId="757290728">
    <w:abstractNumId w:val="16"/>
  </w:num>
  <w:num w:numId="4" w16cid:durableId="791706634">
    <w:abstractNumId w:val="7"/>
  </w:num>
  <w:num w:numId="5" w16cid:durableId="586306715">
    <w:abstractNumId w:val="0"/>
  </w:num>
  <w:num w:numId="6" w16cid:durableId="1211381661">
    <w:abstractNumId w:val="13"/>
  </w:num>
  <w:num w:numId="7" w16cid:durableId="1433744509">
    <w:abstractNumId w:val="13"/>
  </w:num>
  <w:num w:numId="8" w16cid:durableId="669212172">
    <w:abstractNumId w:val="10"/>
  </w:num>
  <w:num w:numId="9" w16cid:durableId="1685739702">
    <w:abstractNumId w:val="4"/>
  </w:num>
  <w:num w:numId="10" w16cid:durableId="1740400700">
    <w:abstractNumId w:val="5"/>
  </w:num>
  <w:num w:numId="11" w16cid:durableId="1625231902">
    <w:abstractNumId w:val="14"/>
  </w:num>
  <w:num w:numId="12" w16cid:durableId="1432968211">
    <w:abstractNumId w:val="15"/>
  </w:num>
  <w:num w:numId="13" w16cid:durableId="995180382">
    <w:abstractNumId w:val="9"/>
  </w:num>
  <w:num w:numId="14" w16cid:durableId="282275558">
    <w:abstractNumId w:val="17"/>
  </w:num>
  <w:num w:numId="15" w16cid:durableId="1339312220">
    <w:abstractNumId w:val="18"/>
  </w:num>
  <w:num w:numId="16" w16cid:durableId="54403693">
    <w:abstractNumId w:val="6"/>
  </w:num>
  <w:num w:numId="17" w16cid:durableId="1847212597">
    <w:abstractNumId w:val="11"/>
  </w:num>
  <w:num w:numId="18" w16cid:durableId="610934038">
    <w:abstractNumId w:val="12"/>
  </w:num>
  <w:num w:numId="19" w16cid:durableId="511576814">
    <w:abstractNumId w:val="8"/>
  </w:num>
  <w:num w:numId="20" w16cid:durableId="188386291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872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AC3"/>
    <w:rsid w:val="00007E5E"/>
    <w:rsid w:val="0001346E"/>
    <w:rsid w:val="000460BE"/>
    <w:rsid w:val="00093919"/>
    <w:rsid w:val="000A6B4D"/>
    <w:rsid w:val="000B05C6"/>
    <w:rsid w:val="00102804"/>
    <w:rsid w:val="00113A39"/>
    <w:rsid w:val="001151EB"/>
    <w:rsid w:val="00120B12"/>
    <w:rsid w:val="00121831"/>
    <w:rsid w:val="001539F1"/>
    <w:rsid w:val="00155178"/>
    <w:rsid w:val="001614F5"/>
    <w:rsid w:val="001670DB"/>
    <w:rsid w:val="00176CE8"/>
    <w:rsid w:val="00180696"/>
    <w:rsid w:val="001842DA"/>
    <w:rsid w:val="00196BEB"/>
    <w:rsid w:val="001A13AB"/>
    <w:rsid w:val="001C6BEB"/>
    <w:rsid w:val="0021369D"/>
    <w:rsid w:val="002251EF"/>
    <w:rsid w:val="00273526"/>
    <w:rsid w:val="0029465E"/>
    <w:rsid w:val="002C5847"/>
    <w:rsid w:val="002E12D1"/>
    <w:rsid w:val="00301FD7"/>
    <w:rsid w:val="0030652A"/>
    <w:rsid w:val="0032145C"/>
    <w:rsid w:val="003C7A8E"/>
    <w:rsid w:val="004341A2"/>
    <w:rsid w:val="00434743"/>
    <w:rsid w:val="004B38FB"/>
    <w:rsid w:val="004E2D3C"/>
    <w:rsid w:val="0053399A"/>
    <w:rsid w:val="0053628E"/>
    <w:rsid w:val="0053634D"/>
    <w:rsid w:val="00582DEC"/>
    <w:rsid w:val="005C3DE5"/>
    <w:rsid w:val="00637187"/>
    <w:rsid w:val="0064752C"/>
    <w:rsid w:val="00667DD8"/>
    <w:rsid w:val="00670C4C"/>
    <w:rsid w:val="00675599"/>
    <w:rsid w:val="00696786"/>
    <w:rsid w:val="006D14F3"/>
    <w:rsid w:val="006E06E6"/>
    <w:rsid w:val="006F55A6"/>
    <w:rsid w:val="0070121F"/>
    <w:rsid w:val="00755C0C"/>
    <w:rsid w:val="007A7A59"/>
    <w:rsid w:val="007D635D"/>
    <w:rsid w:val="007F4994"/>
    <w:rsid w:val="007F6EC2"/>
    <w:rsid w:val="0081676F"/>
    <w:rsid w:val="0088611F"/>
    <w:rsid w:val="008A3F63"/>
    <w:rsid w:val="008D106C"/>
    <w:rsid w:val="008E5AC3"/>
    <w:rsid w:val="008F7715"/>
    <w:rsid w:val="0093472F"/>
    <w:rsid w:val="0094109F"/>
    <w:rsid w:val="00997BFF"/>
    <w:rsid w:val="009F008A"/>
    <w:rsid w:val="009F458C"/>
    <w:rsid w:val="009F68C6"/>
    <w:rsid w:val="00A0475E"/>
    <w:rsid w:val="00A21F76"/>
    <w:rsid w:val="00A2348C"/>
    <w:rsid w:val="00A846F6"/>
    <w:rsid w:val="00AA5291"/>
    <w:rsid w:val="00B11D1C"/>
    <w:rsid w:val="00B20EA5"/>
    <w:rsid w:val="00B212A1"/>
    <w:rsid w:val="00B57B13"/>
    <w:rsid w:val="00B57B6B"/>
    <w:rsid w:val="00B62AB4"/>
    <w:rsid w:val="00BA57B5"/>
    <w:rsid w:val="00BE25B2"/>
    <w:rsid w:val="00C2222C"/>
    <w:rsid w:val="00C41D48"/>
    <w:rsid w:val="00C442E6"/>
    <w:rsid w:val="00C7593F"/>
    <w:rsid w:val="00C772A1"/>
    <w:rsid w:val="00C77C7E"/>
    <w:rsid w:val="00CA61B6"/>
    <w:rsid w:val="00CC52EC"/>
    <w:rsid w:val="00CD202D"/>
    <w:rsid w:val="00CD33C5"/>
    <w:rsid w:val="00CE0080"/>
    <w:rsid w:val="00CE1012"/>
    <w:rsid w:val="00D01533"/>
    <w:rsid w:val="00D15333"/>
    <w:rsid w:val="00D4304E"/>
    <w:rsid w:val="00D600C9"/>
    <w:rsid w:val="00D606B1"/>
    <w:rsid w:val="00D66F88"/>
    <w:rsid w:val="00DB341D"/>
    <w:rsid w:val="00E02B16"/>
    <w:rsid w:val="00E64CBF"/>
    <w:rsid w:val="00E65F9C"/>
    <w:rsid w:val="00E8478A"/>
    <w:rsid w:val="00E84A79"/>
    <w:rsid w:val="00EB0494"/>
    <w:rsid w:val="00EC2802"/>
    <w:rsid w:val="00ED28CC"/>
    <w:rsid w:val="00EE483C"/>
    <w:rsid w:val="00F10E0A"/>
    <w:rsid w:val="00F33C6D"/>
    <w:rsid w:val="00F3508F"/>
    <w:rsid w:val="00F50024"/>
    <w:rsid w:val="00F5401C"/>
    <w:rsid w:val="00F847AB"/>
    <w:rsid w:val="00FC4EEA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/>
      <dgm:spPr/>
      <dgm:t>
        <a:bodyPr/>
        <a:lstStyle/>
        <a:p>
          <a:r>
            <a:rPr lang="ru-RU"/>
            <a:t>4</a:t>
          </a:r>
        </a:p>
        <a:p>
          <a:r>
            <a:rPr lang="en-GB"/>
            <a:t>history taking CVS</a:t>
          </a:r>
          <a:endParaRPr lang="ru-RU"/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endParaRPr lang="ru-RU"/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endParaRPr lang="ru-RU"/>
        </a:p>
      </dgm:t>
    </dgm:pt>
    <dgm:pt modelId="{7BBE8057-5642-43E0-B731-FA0F7D5852B4}">
      <dgm:prSet phldrT="[Текст]"/>
      <dgm:spPr/>
      <dgm:t>
        <a:bodyPr/>
        <a:lstStyle/>
        <a:p>
          <a:r>
            <a:rPr lang="ru-RU"/>
            <a:t>5</a:t>
          </a:r>
        </a:p>
        <a:p>
          <a:r>
            <a:rPr lang="en-GB"/>
            <a:t>physical examination CVS</a:t>
          </a:r>
          <a:endParaRPr lang="ru-RU"/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endParaRPr lang="ru-RU"/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endParaRPr lang="ru-RU"/>
        </a:p>
      </dgm:t>
    </dgm:pt>
    <dgm:pt modelId="{64ACBEA1-56A8-46E1-A975-047CEE98DABE}">
      <dgm:prSet phldrT="[Текст]"/>
      <dgm:spPr/>
      <dgm:t>
        <a:bodyPr/>
        <a:lstStyle/>
        <a:p>
          <a:r>
            <a:rPr lang="ru-RU"/>
            <a:t>1</a:t>
          </a:r>
        </a:p>
        <a:p>
          <a:r>
            <a:rPr lang="en-GB"/>
            <a:t>history taking resp</a:t>
          </a:r>
          <a:endParaRPr lang="ru-RU"/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endParaRPr lang="ru-RU"/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endParaRPr lang="ru-RU"/>
        </a:p>
      </dgm:t>
    </dgm:pt>
    <dgm:pt modelId="{136B1B0E-8253-48F2-B3DB-9DD968A3E037}">
      <dgm:prSet phldrT="[Текст]"/>
      <dgm:spPr/>
      <dgm:t>
        <a:bodyPr/>
        <a:lstStyle/>
        <a:p>
          <a:r>
            <a:rPr lang="ru-RU"/>
            <a:t>2 </a:t>
          </a:r>
        </a:p>
        <a:p>
          <a:r>
            <a:rPr lang="en-GB"/>
            <a:t>physical examination resp</a:t>
          </a:r>
          <a:endParaRPr lang="ru-RU"/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endParaRPr lang="ru-RU"/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endParaRPr lang="ru-RU"/>
        </a:p>
      </dgm:t>
    </dgm:pt>
    <dgm:pt modelId="{19248651-BB07-47C8-96F2-24EF8C55BDDD}">
      <dgm:prSet phldrT="[Текст]"/>
      <dgm:spPr/>
      <dgm:t>
        <a:bodyPr/>
        <a:lstStyle/>
        <a:p>
          <a:r>
            <a:rPr lang="ru-RU"/>
            <a:t>3</a:t>
          </a:r>
        </a:p>
        <a:p>
          <a:r>
            <a:rPr lang="en-GB"/>
            <a:t>lab and images resp</a:t>
          </a:r>
          <a:endParaRPr lang="ru-RU"/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endParaRPr lang="ru-RU"/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endParaRPr lang="ru-RU"/>
        </a:p>
      </dgm:t>
    </dgm:pt>
    <dgm:pt modelId="{7F556E58-B7BB-436E-A97C-DB956073E64D}">
      <dgm:prSet/>
      <dgm:spPr/>
      <dgm:t>
        <a:bodyPr/>
        <a:lstStyle/>
        <a:p>
          <a:r>
            <a:rPr lang="ru-RU"/>
            <a:t> 6 </a:t>
          </a:r>
        </a:p>
        <a:p>
          <a:r>
            <a:rPr lang="en-GB"/>
            <a:t>Labs and image CVS</a:t>
          </a:r>
          <a:endParaRPr lang="ru-RU"/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endParaRPr lang="ru-RU"/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endParaRPr lang="ru-RU"/>
        </a:p>
      </dgm:t>
    </dgm:pt>
    <dgm:pt modelId="{B05BA771-7C3E-4F66-BA7D-437485EAA5F1}">
      <dgm:prSet/>
      <dgm:spPr/>
      <dgm:t>
        <a:bodyPr/>
        <a:lstStyle/>
        <a:p>
          <a:r>
            <a:rPr lang="ru-RU"/>
            <a:t>7 </a:t>
          </a:r>
        </a:p>
        <a:p>
          <a:r>
            <a:rPr lang="en-GB"/>
            <a:t>emergency for CVS</a:t>
          </a:r>
          <a:endParaRPr lang="ru-RU"/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endParaRPr lang="ru-RU"/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endParaRPr lang="ru-RU"/>
        </a:p>
      </dgm:t>
    </dgm:pt>
    <dgm:pt modelId="{31D7EA9A-36A3-47E8-BE60-4B154DCE31F9}">
      <dgm:prSet/>
      <dgm:spPr/>
      <dgm:t>
        <a:bodyPr/>
        <a:lstStyle/>
        <a:p>
          <a:r>
            <a:rPr lang="ru-RU"/>
            <a:t>8 </a:t>
          </a:r>
          <a:r>
            <a:rPr lang="en-GB"/>
            <a:t>hystory taking blood</a:t>
          </a:r>
          <a:endParaRPr lang="ru-RU"/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endParaRPr lang="ru-RU"/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endParaRPr lang="ru-RU"/>
        </a:p>
      </dgm:t>
    </dgm:pt>
    <dgm:pt modelId="{98197E83-DEEC-4C4D-A85F-DE879449C0DD}">
      <dgm:prSet/>
      <dgm:spPr/>
      <dgm:t>
        <a:bodyPr/>
        <a:lstStyle/>
        <a:p>
          <a:r>
            <a:rPr lang="ru-RU"/>
            <a:t>9</a:t>
          </a:r>
        </a:p>
        <a:p>
          <a:r>
            <a:rPr lang="en-GB"/>
            <a:t>labs and images blood</a:t>
          </a:r>
          <a:endParaRPr lang="ru-RU"/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endParaRPr lang="ru-RU"/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endParaRPr lang="ru-RU"/>
        </a:p>
      </dgm:t>
    </dgm:pt>
    <dgm:pt modelId="{76436A8D-3AFE-4F8E-964A-D619F7982AD9}">
      <dgm:prSet/>
      <dgm:spPr/>
      <dgm:t>
        <a:bodyPr/>
        <a:lstStyle/>
        <a:p>
          <a:r>
            <a:rPr lang="ru-RU"/>
            <a:t>10 </a:t>
          </a:r>
        </a:p>
        <a:p>
          <a:r>
            <a:rPr lang="en-GB"/>
            <a:t>history taking GIT</a:t>
          </a:r>
          <a:endParaRPr lang="ru-RU"/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endParaRPr lang="ru-RU"/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endParaRPr lang="ru-RU"/>
        </a:p>
      </dgm:t>
    </dgm:pt>
    <dgm:pt modelId="{ADD47D3F-0088-4F2B-B1DD-7F82EB82A1B2}">
      <dgm:prSet/>
      <dgm:spPr/>
      <dgm:t>
        <a:bodyPr/>
        <a:lstStyle/>
        <a:p>
          <a:r>
            <a:rPr lang="ru-RU"/>
            <a:t>11</a:t>
          </a:r>
        </a:p>
        <a:p>
          <a:r>
            <a:rPr lang="en-GB"/>
            <a:t>physical examination GIT</a:t>
          </a:r>
          <a:endParaRPr lang="ru-RU"/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endParaRPr lang="ru-RU"/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endParaRPr lang="ru-RU"/>
        </a:p>
      </dgm:t>
    </dgm:pt>
    <dgm:pt modelId="{51F0F256-7AB5-4356-921C-8A1346E0EC02}">
      <dgm:prSet/>
      <dgm:spPr/>
      <dgm:t>
        <a:bodyPr/>
        <a:lstStyle/>
        <a:p>
          <a:r>
            <a:rPr lang="ru-RU"/>
            <a:t>12</a:t>
          </a:r>
        </a:p>
        <a:p>
          <a:r>
            <a:rPr lang="en-GB"/>
            <a:t>labs and images GIT</a:t>
          </a:r>
          <a:endParaRPr lang="ru-RU"/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endParaRPr lang="ru-RU"/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endParaRPr lang="ru-RU"/>
        </a:p>
      </dgm:t>
    </dgm:pt>
    <dgm:pt modelId="{80D7296D-468E-4BF7-8413-02C3454FB143}">
      <dgm:prSet/>
      <dgm:spPr/>
      <dgm:t>
        <a:bodyPr/>
        <a:lstStyle/>
        <a:p>
          <a:r>
            <a:rPr lang="ru-RU"/>
            <a:t>13</a:t>
          </a:r>
        </a:p>
        <a:p>
          <a:r>
            <a:rPr lang="en-GB"/>
            <a:t>Hystory taking  Urinary sys</a:t>
          </a:r>
          <a:endParaRPr lang="ru-RU"/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endParaRPr lang="ru-RU"/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endParaRPr lang="ru-RU"/>
        </a:p>
      </dgm:t>
    </dgm:pt>
    <dgm:pt modelId="{A33C07FC-3383-4071-A39A-108EFDC008A8}">
      <dgm:prSet/>
      <dgm:spPr/>
      <dgm:t>
        <a:bodyPr/>
        <a:lstStyle/>
        <a:p>
          <a:r>
            <a:rPr lang="ru-RU"/>
            <a:t>14</a:t>
          </a:r>
        </a:p>
        <a:p>
          <a:r>
            <a:rPr lang="en-GB"/>
            <a:t>labs and images urinary sys</a:t>
          </a:r>
          <a:endParaRPr lang="ru-RU"/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endParaRPr lang="ru-RU"/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endParaRPr lang="ru-RU"/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</dgm:pt>
    <dgm:pt modelId="{BBABF5DB-1042-4F36-BA34-B77932E62F1A}" type="pres">
      <dgm:prSet presAssocID="{DC7895F0-3CDB-4148-BD6B-3FBC25DD86BD}" presName="cycle" presStyleCnt="0"/>
      <dgm:spPr/>
    </dgm:pt>
    <dgm:pt modelId="{DD16A186-BEA4-4239-895D-96FCA147F182}" type="pres">
      <dgm:prSet presAssocID="{11912EEA-7DFB-497A-9ED9-99F6198B24E8}" presName="nodeFirstNode" presStyleLbl="node1" presStyleIdx="0" presStyleCnt="14">
        <dgm:presLayoutVars>
          <dgm:bulletEnabled val="1"/>
        </dgm:presLayoutVars>
      </dgm:prSet>
      <dgm:spPr/>
    </dgm:pt>
    <dgm:pt modelId="{B4983589-78AE-4F71-BBAC-C7FC2A1CE3FF}" type="pres">
      <dgm:prSet presAssocID="{93E5D062-26DF-4D53-BD6E-911DA8D5C0C2}" presName="sibTransFirstNode" presStyleLbl="bgShp" presStyleIdx="0" presStyleCnt="1"/>
      <dgm:spPr/>
    </dgm:pt>
    <dgm:pt modelId="{4F6D0712-8B44-4C58-B408-782E2542D179}" type="pres">
      <dgm:prSet presAssocID="{7BBE8057-5642-43E0-B731-FA0F7D5852B4}" presName="nodeFollowingNodes" presStyleLbl="node1" presStyleIdx="1" presStyleCnt="14">
        <dgm:presLayoutVars>
          <dgm:bulletEnabled val="1"/>
        </dgm:presLayoutVars>
      </dgm:prSet>
      <dgm:spPr/>
    </dgm:pt>
    <dgm:pt modelId="{BFCD9D9A-7AE6-4713-BB64-13CF56AE4737}" type="pres">
      <dgm:prSet presAssocID="{7F556E58-B7BB-436E-A97C-DB956073E64D}" presName="nodeFollowingNodes" presStyleLbl="node1" presStyleIdx="2" presStyleCnt="14" custRadScaleRad="100229" custRadScaleInc="434">
        <dgm:presLayoutVars>
          <dgm:bulletEnabled val="1"/>
        </dgm:presLayoutVars>
      </dgm:prSet>
      <dgm:spPr/>
    </dgm:pt>
    <dgm:pt modelId="{F0C95C3D-FD60-410C-BE99-1CD265DD17D6}" type="pres">
      <dgm:prSet presAssocID="{B05BA771-7C3E-4F66-BA7D-437485EAA5F1}" presName="nodeFollowingNodes" presStyleLbl="node1" presStyleIdx="3" presStyleCnt="14">
        <dgm:presLayoutVars>
          <dgm:bulletEnabled val="1"/>
        </dgm:presLayoutVars>
      </dgm:prSet>
      <dgm:spPr/>
    </dgm:pt>
    <dgm:pt modelId="{4BB580D0-8E8C-41CF-BA4B-BB9B47BDCD40}" type="pres">
      <dgm:prSet presAssocID="{31D7EA9A-36A3-47E8-BE60-4B154DCE31F9}" presName="nodeFollowingNodes" presStyleLbl="node1" presStyleIdx="4" presStyleCnt="14">
        <dgm:presLayoutVars>
          <dgm:bulletEnabled val="1"/>
        </dgm:presLayoutVars>
      </dgm:prSet>
      <dgm:spPr/>
    </dgm:pt>
    <dgm:pt modelId="{1780F31A-EA3B-4C64-8295-13047475001D}" type="pres">
      <dgm:prSet presAssocID="{98197E83-DEEC-4C4D-A85F-DE879449C0DD}" presName="nodeFollowingNodes" presStyleLbl="node1" presStyleIdx="5" presStyleCnt="14">
        <dgm:presLayoutVars>
          <dgm:bulletEnabled val="1"/>
        </dgm:presLayoutVars>
      </dgm:prSet>
      <dgm:spPr/>
    </dgm:pt>
    <dgm:pt modelId="{C4293E69-241D-4D63-8EFC-23D6A388469D}" type="pres">
      <dgm:prSet presAssocID="{76436A8D-3AFE-4F8E-964A-D619F7982AD9}" presName="nodeFollowingNodes" presStyleLbl="node1" presStyleIdx="6" presStyleCnt="14">
        <dgm:presLayoutVars>
          <dgm:bulletEnabled val="1"/>
        </dgm:presLayoutVars>
      </dgm:prSet>
      <dgm:spPr/>
    </dgm:pt>
    <dgm:pt modelId="{6A2148BF-96F0-463B-836B-3D100B907339}" type="pres">
      <dgm:prSet presAssocID="{ADD47D3F-0088-4F2B-B1DD-7F82EB82A1B2}" presName="nodeFollowingNodes" presStyleLbl="node1" presStyleIdx="7" presStyleCnt="14">
        <dgm:presLayoutVars>
          <dgm:bulletEnabled val="1"/>
        </dgm:presLayoutVars>
      </dgm:prSet>
      <dgm:spPr/>
    </dgm:pt>
    <dgm:pt modelId="{F9DCED37-7FBF-4E8C-9FBF-F29DBE4706D4}" type="pres">
      <dgm:prSet presAssocID="{51F0F256-7AB5-4356-921C-8A1346E0EC02}" presName="nodeFollowingNodes" presStyleLbl="node1" presStyleIdx="8" presStyleCnt="14">
        <dgm:presLayoutVars>
          <dgm:bulletEnabled val="1"/>
        </dgm:presLayoutVars>
      </dgm:prSet>
      <dgm:spPr/>
    </dgm:pt>
    <dgm:pt modelId="{A5E07717-A704-4C57-81D7-0AC241198E1E}" type="pres">
      <dgm:prSet presAssocID="{80D7296D-468E-4BF7-8413-02C3454FB143}" presName="nodeFollowingNodes" presStyleLbl="node1" presStyleIdx="9" presStyleCnt="14">
        <dgm:presLayoutVars>
          <dgm:bulletEnabled val="1"/>
        </dgm:presLayoutVars>
      </dgm:prSet>
      <dgm:spPr/>
    </dgm:pt>
    <dgm:pt modelId="{B55DC795-7B2A-415D-9E40-FBC0C20D70EB}" type="pres">
      <dgm:prSet presAssocID="{A33C07FC-3383-4071-A39A-108EFDC008A8}" presName="nodeFollowingNodes" presStyleLbl="node1" presStyleIdx="10" presStyleCnt="14">
        <dgm:presLayoutVars>
          <dgm:bulletEnabled val="1"/>
        </dgm:presLayoutVars>
      </dgm:prSet>
      <dgm:spPr/>
    </dgm:pt>
    <dgm:pt modelId="{C5BA354B-3122-4D2B-B902-ACBB9E645CC7}" type="pres">
      <dgm:prSet presAssocID="{64ACBEA1-56A8-46E1-A975-047CEE98DABE}" presName="nodeFollowingNodes" presStyleLbl="node1" presStyleIdx="11" presStyleCnt="14">
        <dgm:presLayoutVars>
          <dgm:bulletEnabled val="1"/>
        </dgm:presLayoutVars>
      </dgm:prSet>
      <dgm:spPr/>
    </dgm:pt>
    <dgm:pt modelId="{F3D5A36E-2763-49E4-AE4A-0E33374F7AE1}" type="pres">
      <dgm:prSet presAssocID="{136B1B0E-8253-48F2-B3DB-9DD968A3E037}" presName="nodeFollowingNodes" presStyleLbl="node1" presStyleIdx="12" presStyleCnt="14">
        <dgm:presLayoutVars>
          <dgm:bulletEnabled val="1"/>
        </dgm:presLayoutVars>
      </dgm:prSet>
      <dgm:spPr/>
    </dgm:pt>
    <dgm:pt modelId="{F36B9A2D-8095-4E94-8571-0B3B664195E1}" type="pres">
      <dgm:prSet presAssocID="{19248651-BB07-47C8-96F2-24EF8C55BDDD}" presName="nodeFollowingNodes" presStyleLbl="node1" presStyleIdx="13" presStyleCnt="14">
        <dgm:presLayoutVars>
          <dgm:bulletEnabled val="1"/>
        </dgm:presLayoutVars>
      </dgm:prSet>
      <dgm:spPr/>
    </dgm:pt>
  </dgm:ptLst>
  <dgm:cxnLst>
    <dgm:cxn modelId="{EB074A0A-C001-45E2-98B2-92C14B50C075}" type="presOf" srcId="{B05BA771-7C3E-4F66-BA7D-437485EAA5F1}" destId="{F0C95C3D-FD60-410C-BE99-1CD265DD17D6}" srcOrd="0" destOrd="0" presId="urn:microsoft.com/office/officeart/2005/8/layout/cycle3"/>
    <dgm:cxn modelId="{11455618-9B5B-445E-B71F-714817F6B53E}" srcId="{DC7895F0-3CDB-4148-BD6B-3FBC25DD86BD}" destId="{19248651-BB07-47C8-96F2-24EF8C55BDDD}" srcOrd="13" destOrd="0" parTransId="{99676910-4D1D-452C-BDAE-A05F8688F9F7}" sibTransId="{57D4FE02-1925-4940-9955-10B533ABD30A}"/>
    <dgm:cxn modelId="{8AB24E1E-AD4A-47D2-8B66-D8D447400B6D}" type="presOf" srcId="{7BBE8057-5642-43E0-B731-FA0F7D5852B4}" destId="{4F6D0712-8B44-4C58-B408-782E2542D179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7AD39E37-6D02-4567-AAF0-504D9D70F67E}" srcId="{DC7895F0-3CDB-4148-BD6B-3FBC25DD86BD}" destId="{136B1B0E-8253-48F2-B3DB-9DD968A3E037}" srcOrd="12" destOrd="0" parTransId="{02ABF8FD-69FF-4049-9A9A-926F1B1CCBF5}" sibTransId="{70F551BB-2C09-4C16-8D11-0BFA4DDE2EFA}"/>
    <dgm:cxn modelId="{4F95263C-140E-48D8-B7CF-685844F10860}" type="presOf" srcId="{19248651-BB07-47C8-96F2-24EF8C55BDDD}" destId="{F36B9A2D-8095-4E94-8571-0B3B664195E1}" srcOrd="0" destOrd="0" presId="urn:microsoft.com/office/officeart/2005/8/layout/cycle3"/>
    <dgm:cxn modelId="{EDA9FA5D-E71C-4879-8B20-40070284A9DA}" type="presOf" srcId="{93E5D062-26DF-4D53-BD6E-911DA8D5C0C2}" destId="{B4983589-78AE-4F71-BBAC-C7FC2A1CE3FF}" srcOrd="0" destOrd="0" presId="urn:microsoft.com/office/officeart/2005/8/layout/cycle3"/>
    <dgm:cxn modelId="{33C68F5E-9608-44DA-81A6-AA6C8491B035}" type="presOf" srcId="{98197E83-DEEC-4C4D-A85F-DE879449C0DD}" destId="{1780F31A-EA3B-4C64-8295-13047475001D}" srcOrd="0" destOrd="0" presId="urn:microsoft.com/office/officeart/2005/8/layout/cycle3"/>
    <dgm:cxn modelId="{B772B962-69B5-4D50-8A98-C9CB7D2AD7F5}" type="presOf" srcId="{ADD47D3F-0088-4F2B-B1DD-7F82EB82A1B2}" destId="{6A2148BF-96F0-463B-836B-3D100B907339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C87BE86F-0D61-4BB6-A354-B1DD941677AE}" srcId="{DC7895F0-3CDB-4148-BD6B-3FBC25DD86BD}" destId="{64ACBEA1-56A8-46E1-A975-047CEE98DABE}" srcOrd="11" destOrd="0" parTransId="{0CAC3697-159B-4F32-812B-8263ABB814BD}" sibTransId="{C81EDE75-9DF1-4146-9ECB-215CFB4C5251}"/>
    <dgm:cxn modelId="{B1E22670-300C-4D2B-AFB3-96D63A64F037}" type="presOf" srcId="{31D7EA9A-36A3-47E8-BE60-4B154DCE31F9}" destId="{4BB580D0-8E8C-41CF-BA4B-BB9B47BDCD40}" srcOrd="0" destOrd="0" presId="urn:microsoft.com/office/officeart/2005/8/layout/cycle3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DD84D285-CA85-40B8-AC73-2E793F74DF77}" type="presOf" srcId="{A33C07FC-3383-4071-A39A-108EFDC008A8}" destId="{B55DC795-7B2A-415D-9E40-FBC0C20D70EB}" srcOrd="0" destOrd="0" presId="urn:microsoft.com/office/officeart/2005/8/layout/cycle3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21B18E97-D9BF-4EC9-8F0B-D04FFC6D7322}" type="presOf" srcId="{DC7895F0-3CDB-4148-BD6B-3FBC25DD86BD}" destId="{17F50648-003F-495E-B4A7-73DE86CA15EC}" srcOrd="0" destOrd="0" presId="urn:microsoft.com/office/officeart/2005/8/layout/cycle3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97CD82AD-EAD0-4E3E-80CB-9A1C965AD3DC}" type="presOf" srcId="{7F556E58-B7BB-436E-A97C-DB956073E64D}" destId="{BFCD9D9A-7AE6-4713-BB64-13CF56AE4737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F3FBEDBC-8325-48BC-876B-2622916D5F58}" type="presOf" srcId="{51F0F256-7AB5-4356-921C-8A1346E0EC02}" destId="{F9DCED37-7FBF-4E8C-9FBF-F29DBE4706D4}" srcOrd="0" destOrd="0" presId="urn:microsoft.com/office/officeart/2005/8/layout/cycle3"/>
    <dgm:cxn modelId="{30E28EBD-DD36-4D9D-A9F9-597DB08CFE39}" type="presOf" srcId="{76436A8D-3AFE-4F8E-964A-D619F7982AD9}" destId="{C4293E69-241D-4D63-8EFC-23D6A388469D}" srcOrd="0" destOrd="0" presId="urn:microsoft.com/office/officeart/2005/8/layout/cycle3"/>
    <dgm:cxn modelId="{63489ABF-FEBC-48D0-BD7A-F83CE01B12E1}" type="presOf" srcId="{136B1B0E-8253-48F2-B3DB-9DD968A3E037}" destId="{F3D5A36E-2763-49E4-AE4A-0E33374F7AE1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DB4D9AC3-77E4-4A85-ADA1-6DE515E75F20}" type="presOf" srcId="{80D7296D-468E-4BF7-8413-02C3454FB143}" destId="{A5E07717-A704-4C57-81D7-0AC241198E1E}" srcOrd="0" destOrd="0" presId="urn:microsoft.com/office/officeart/2005/8/layout/cycle3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A397E3D8-C6D1-48C0-9D3F-0E04626E230B}" type="presOf" srcId="{64ACBEA1-56A8-46E1-A975-047CEE98DABE}" destId="{C5BA354B-3122-4D2B-B902-ACBB9E645CC7}" srcOrd="0" destOrd="0" presId="urn:microsoft.com/office/officeart/2005/8/layout/cycle3"/>
    <dgm:cxn modelId="{E99C0FDA-4CF8-46F8-8DE1-EE54C1731B75}" type="presOf" srcId="{11912EEA-7DFB-497A-9ED9-99F6198B24E8}" destId="{DD16A186-BEA4-4239-895D-96FCA147F182}" srcOrd="0" destOrd="0" presId="urn:microsoft.com/office/officeart/2005/8/layout/cycle3"/>
    <dgm:cxn modelId="{18005CE0-1D77-4F3F-A6C1-61B29AE5B623}" type="presParOf" srcId="{17F50648-003F-495E-B4A7-73DE86CA15EC}" destId="{BBABF5DB-1042-4F36-BA34-B77932E62F1A}" srcOrd="0" destOrd="0" presId="urn:microsoft.com/office/officeart/2005/8/layout/cycle3"/>
    <dgm:cxn modelId="{EAD85476-531A-4CB2-80D1-459536E86D79}" type="presParOf" srcId="{BBABF5DB-1042-4F36-BA34-B77932E62F1A}" destId="{DD16A186-BEA4-4239-895D-96FCA147F182}" srcOrd="0" destOrd="0" presId="urn:microsoft.com/office/officeart/2005/8/layout/cycle3"/>
    <dgm:cxn modelId="{274AAF22-35FD-4E00-AB31-F9B083765EC1}" type="presParOf" srcId="{BBABF5DB-1042-4F36-BA34-B77932E62F1A}" destId="{B4983589-78AE-4F71-BBAC-C7FC2A1CE3FF}" srcOrd="1" destOrd="0" presId="urn:microsoft.com/office/officeart/2005/8/layout/cycle3"/>
    <dgm:cxn modelId="{329F6774-1657-40DD-ADC1-A432C4303A3C}" type="presParOf" srcId="{BBABF5DB-1042-4F36-BA34-B77932E62F1A}" destId="{4F6D0712-8B44-4C58-B408-782E2542D179}" srcOrd="2" destOrd="0" presId="urn:microsoft.com/office/officeart/2005/8/layout/cycle3"/>
    <dgm:cxn modelId="{90876F13-BD83-4DF8-BAB5-AB15BCEC6E66}" type="presParOf" srcId="{BBABF5DB-1042-4F36-BA34-B77932E62F1A}" destId="{BFCD9D9A-7AE6-4713-BB64-13CF56AE4737}" srcOrd="3" destOrd="0" presId="urn:microsoft.com/office/officeart/2005/8/layout/cycle3"/>
    <dgm:cxn modelId="{A96F1B5F-1C8B-4978-86FE-42BCABE4B9CA}" type="presParOf" srcId="{BBABF5DB-1042-4F36-BA34-B77932E62F1A}" destId="{F0C95C3D-FD60-410C-BE99-1CD265DD17D6}" srcOrd="4" destOrd="0" presId="urn:microsoft.com/office/officeart/2005/8/layout/cycle3"/>
    <dgm:cxn modelId="{33AB82F5-96C1-40D0-B9A1-AE48E6AA51F6}" type="presParOf" srcId="{BBABF5DB-1042-4F36-BA34-B77932E62F1A}" destId="{4BB580D0-8E8C-41CF-BA4B-BB9B47BDCD40}" srcOrd="5" destOrd="0" presId="urn:microsoft.com/office/officeart/2005/8/layout/cycle3"/>
    <dgm:cxn modelId="{517D59FF-C165-4278-85D3-9DFFA3900C2C}" type="presParOf" srcId="{BBABF5DB-1042-4F36-BA34-B77932E62F1A}" destId="{1780F31A-EA3B-4C64-8295-13047475001D}" srcOrd="6" destOrd="0" presId="urn:microsoft.com/office/officeart/2005/8/layout/cycle3"/>
    <dgm:cxn modelId="{EAEBF039-22B2-4135-9BBF-E7055FFD711C}" type="presParOf" srcId="{BBABF5DB-1042-4F36-BA34-B77932E62F1A}" destId="{C4293E69-241D-4D63-8EFC-23D6A388469D}" srcOrd="7" destOrd="0" presId="urn:microsoft.com/office/officeart/2005/8/layout/cycle3"/>
    <dgm:cxn modelId="{8EC5752D-ACA4-4284-A476-178471516B6A}" type="presParOf" srcId="{BBABF5DB-1042-4F36-BA34-B77932E62F1A}" destId="{6A2148BF-96F0-463B-836B-3D100B907339}" srcOrd="8" destOrd="0" presId="urn:microsoft.com/office/officeart/2005/8/layout/cycle3"/>
    <dgm:cxn modelId="{2F50C139-DE8A-4C5B-AB2B-D971E246C625}" type="presParOf" srcId="{BBABF5DB-1042-4F36-BA34-B77932E62F1A}" destId="{F9DCED37-7FBF-4E8C-9FBF-F29DBE4706D4}" srcOrd="9" destOrd="0" presId="urn:microsoft.com/office/officeart/2005/8/layout/cycle3"/>
    <dgm:cxn modelId="{6D7EF05D-6796-4042-82A3-8581628C7145}" type="presParOf" srcId="{BBABF5DB-1042-4F36-BA34-B77932E62F1A}" destId="{A5E07717-A704-4C57-81D7-0AC241198E1E}" srcOrd="10" destOrd="0" presId="urn:microsoft.com/office/officeart/2005/8/layout/cycle3"/>
    <dgm:cxn modelId="{58DC9800-818F-4AD3-AFEB-3B5959F3D4D5}" type="presParOf" srcId="{BBABF5DB-1042-4F36-BA34-B77932E62F1A}" destId="{B55DC795-7B2A-415D-9E40-FBC0C20D70EB}" srcOrd="11" destOrd="0" presId="urn:microsoft.com/office/officeart/2005/8/layout/cycle3"/>
    <dgm:cxn modelId="{8BE4F8CD-EAF8-4FFF-890C-F119600023BF}" type="presParOf" srcId="{BBABF5DB-1042-4F36-BA34-B77932E62F1A}" destId="{C5BA354B-3122-4D2B-B902-ACBB9E645CC7}" srcOrd="12" destOrd="0" presId="urn:microsoft.com/office/officeart/2005/8/layout/cycle3"/>
    <dgm:cxn modelId="{47BD7856-7B93-4F12-A6FC-368E901D1514}" type="presParOf" srcId="{BBABF5DB-1042-4F36-BA34-B77932E62F1A}" destId="{F3D5A36E-2763-49E4-AE4A-0E33374F7AE1}" srcOrd="13" destOrd="0" presId="urn:microsoft.com/office/officeart/2005/8/layout/cycle3"/>
    <dgm:cxn modelId="{FF3CC33F-F5B6-4245-B917-BA09CD7E640A}" type="presParOf" srcId="{BBABF5DB-1042-4F36-BA34-B77932E62F1A}" destId="{F36B9A2D-8095-4E94-8571-0B3B664195E1}" srcOrd="1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4537" y="1413579"/>
          <a:ext cx="5942145" cy="5942145"/>
        </a:xfrm>
        <a:prstGeom prst="circularArrow">
          <a:avLst>
            <a:gd name="adj1" fmla="val 5544"/>
            <a:gd name="adj2" fmla="val 330680"/>
            <a:gd name="adj3" fmla="val 15141791"/>
            <a:gd name="adj4" fmla="val 16598688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471441" y="1545921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4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history taking CVS</a:t>
          </a:r>
          <a:endParaRPr lang="ru-RU" sz="800" kern="1200"/>
        </a:p>
      </dsp:txBody>
      <dsp:txXfrm>
        <a:off x="2496052" y="1570532"/>
        <a:ext cx="959114" cy="454946"/>
      </dsp:txXfrm>
    </dsp:sp>
    <dsp:sp modelId="{4F6D0712-8B44-4C58-B408-782E2542D179}">
      <dsp:nvSpPr>
        <dsp:cNvPr id="0" name=""/>
        <dsp:cNvSpPr/>
      </dsp:nvSpPr>
      <dsp:spPr>
        <a:xfrm>
          <a:off x="3570887" y="1796863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5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physical examination CVS</a:t>
          </a:r>
          <a:endParaRPr lang="ru-RU" sz="800" kern="1200"/>
        </a:p>
      </dsp:txBody>
      <dsp:txXfrm>
        <a:off x="3595498" y="1821474"/>
        <a:ext cx="959114" cy="454946"/>
      </dsp:txXfrm>
    </dsp:sp>
    <dsp:sp modelId="{BFCD9D9A-7AE6-4713-BB64-13CF56AE4737}">
      <dsp:nvSpPr>
        <dsp:cNvPr id="0" name=""/>
        <dsp:cNvSpPr/>
      </dsp:nvSpPr>
      <dsp:spPr>
        <a:xfrm>
          <a:off x="4459986" y="2499979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 6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Labs and image CVS</a:t>
          </a:r>
          <a:endParaRPr lang="ru-RU" sz="800" kern="1200"/>
        </a:p>
      </dsp:txBody>
      <dsp:txXfrm>
        <a:off x="4484597" y="2524590"/>
        <a:ext cx="959114" cy="454946"/>
      </dsp:txXfrm>
    </dsp:sp>
    <dsp:sp modelId="{F0C95C3D-FD60-410C-BE99-1CD265DD17D6}">
      <dsp:nvSpPr>
        <dsp:cNvPr id="0" name=""/>
        <dsp:cNvSpPr/>
      </dsp:nvSpPr>
      <dsp:spPr>
        <a:xfrm>
          <a:off x="4941873" y="351602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7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emergency for CVS</a:t>
          </a:r>
          <a:endParaRPr lang="ru-RU" sz="800" kern="1200"/>
        </a:p>
      </dsp:txBody>
      <dsp:txXfrm>
        <a:off x="4966484" y="3540636"/>
        <a:ext cx="959114" cy="454946"/>
      </dsp:txXfrm>
    </dsp:sp>
    <dsp:sp modelId="{4BB580D0-8E8C-41CF-BA4B-BB9B47BDCD40}">
      <dsp:nvSpPr>
        <dsp:cNvPr id="0" name=""/>
        <dsp:cNvSpPr/>
      </dsp:nvSpPr>
      <dsp:spPr>
        <a:xfrm>
          <a:off x="4941873" y="464374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8 </a:t>
          </a:r>
          <a:r>
            <a:rPr lang="en-GB" sz="800" kern="1200"/>
            <a:t>hystory taking blood</a:t>
          </a:r>
          <a:endParaRPr lang="ru-RU" sz="800" kern="1200"/>
        </a:p>
      </dsp:txBody>
      <dsp:txXfrm>
        <a:off x="4966484" y="4668356"/>
        <a:ext cx="959114" cy="454946"/>
      </dsp:txXfrm>
    </dsp:sp>
    <dsp:sp modelId="{1780F31A-EA3B-4C64-8295-13047475001D}">
      <dsp:nvSpPr>
        <dsp:cNvPr id="0" name=""/>
        <dsp:cNvSpPr/>
      </dsp:nvSpPr>
      <dsp:spPr>
        <a:xfrm>
          <a:off x="4452574" y="5659786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9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labs and images blood</a:t>
          </a:r>
          <a:endParaRPr lang="ru-RU" sz="800" kern="1200"/>
        </a:p>
      </dsp:txBody>
      <dsp:txXfrm>
        <a:off x="4477185" y="5684397"/>
        <a:ext cx="959114" cy="454946"/>
      </dsp:txXfrm>
    </dsp:sp>
    <dsp:sp modelId="{C4293E69-241D-4D63-8EFC-23D6A388469D}">
      <dsp:nvSpPr>
        <dsp:cNvPr id="0" name=""/>
        <dsp:cNvSpPr/>
      </dsp:nvSpPr>
      <dsp:spPr>
        <a:xfrm>
          <a:off x="3570887" y="6362908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10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history taking GIT</a:t>
          </a:r>
          <a:endParaRPr lang="ru-RU" sz="800" kern="1200"/>
        </a:p>
      </dsp:txBody>
      <dsp:txXfrm>
        <a:off x="3595498" y="6387519"/>
        <a:ext cx="959114" cy="454946"/>
      </dsp:txXfrm>
    </dsp:sp>
    <dsp:sp modelId="{6A2148BF-96F0-463B-836B-3D100B907339}">
      <dsp:nvSpPr>
        <dsp:cNvPr id="0" name=""/>
        <dsp:cNvSpPr/>
      </dsp:nvSpPr>
      <dsp:spPr>
        <a:xfrm>
          <a:off x="2471441" y="6613849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11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physical examination GIT</a:t>
          </a:r>
          <a:endParaRPr lang="ru-RU" sz="800" kern="1200"/>
        </a:p>
      </dsp:txBody>
      <dsp:txXfrm>
        <a:off x="2496052" y="6638460"/>
        <a:ext cx="959114" cy="454946"/>
      </dsp:txXfrm>
    </dsp:sp>
    <dsp:sp modelId="{F9DCED37-7FBF-4E8C-9FBF-F29DBE4706D4}">
      <dsp:nvSpPr>
        <dsp:cNvPr id="0" name=""/>
        <dsp:cNvSpPr/>
      </dsp:nvSpPr>
      <dsp:spPr>
        <a:xfrm>
          <a:off x="1371995" y="6362908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12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labs and images GIT</a:t>
          </a:r>
          <a:endParaRPr lang="ru-RU" sz="800" kern="1200"/>
        </a:p>
      </dsp:txBody>
      <dsp:txXfrm>
        <a:off x="1396606" y="6387519"/>
        <a:ext cx="959114" cy="454946"/>
      </dsp:txXfrm>
    </dsp:sp>
    <dsp:sp modelId="{A5E07717-A704-4C57-81D7-0AC241198E1E}">
      <dsp:nvSpPr>
        <dsp:cNvPr id="0" name=""/>
        <dsp:cNvSpPr/>
      </dsp:nvSpPr>
      <dsp:spPr>
        <a:xfrm>
          <a:off x="490308" y="5659786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13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Hystory taking  Urinary sys</a:t>
          </a:r>
          <a:endParaRPr lang="ru-RU" sz="800" kern="1200"/>
        </a:p>
      </dsp:txBody>
      <dsp:txXfrm>
        <a:off x="514919" y="5684397"/>
        <a:ext cx="959114" cy="454946"/>
      </dsp:txXfrm>
    </dsp:sp>
    <dsp:sp modelId="{B55DC795-7B2A-415D-9E40-FBC0C20D70EB}">
      <dsp:nvSpPr>
        <dsp:cNvPr id="0" name=""/>
        <dsp:cNvSpPr/>
      </dsp:nvSpPr>
      <dsp:spPr>
        <a:xfrm>
          <a:off x="1009" y="464374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14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labs and images urinary sys</a:t>
          </a:r>
          <a:endParaRPr lang="ru-RU" sz="800" kern="1200"/>
        </a:p>
      </dsp:txBody>
      <dsp:txXfrm>
        <a:off x="25620" y="4668356"/>
        <a:ext cx="959114" cy="454946"/>
      </dsp:txXfrm>
    </dsp:sp>
    <dsp:sp modelId="{C5BA354B-3122-4D2B-B902-ACBB9E645CC7}">
      <dsp:nvSpPr>
        <dsp:cNvPr id="0" name=""/>
        <dsp:cNvSpPr/>
      </dsp:nvSpPr>
      <dsp:spPr>
        <a:xfrm>
          <a:off x="1009" y="351602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1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history taking resp</a:t>
          </a:r>
          <a:endParaRPr lang="ru-RU" sz="800" kern="1200"/>
        </a:p>
      </dsp:txBody>
      <dsp:txXfrm>
        <a:off x="25620" y="3540636"/>
        <a:ext cx="959114" cy="454946"/>
      </dsp:txXfrm>
    </dsp:sp>
    <dsp:sp modelId="{F3D5A36E-2763-49E4-AE4A-0E33374F7AE1}">
      <dsp:nvSpPr>
        <dsp:cNvPr id="0" name=""/>
        <dsp:cNvSpPr/>
      </dsp:nvSpPr>
      <dsp:spPr>
        <a:xfrm>
          <a:off x="490308" y="2499985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2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physical examination resp</a:t>
          </a:r>
          <a:endParaRPr lang="ru-RU" sz="800" kern="1200"/>
        </a:p>
      </dsp:txBody>
      <dsp:txXfrm>
        <a:off x="514919" y="2524596"/>
        <a:ext cx="959114" cy="454946"/>
      </dsp:txXfrm>
    </dsp:sp>
    <dsp:sp modelId="{F36B9A2D-8095-4E94-8571-0B3B664195E1}">
      <dsp:nvSpPr>
        <dsp:cNvPr id="0" name=""/>
        <dsp:cNvSpPr/>
      </dsp:nvSpPr>
      <dsp:spPr>
        <a:xfrm>
          <a:off x="1371995" y="1796863"/>
          <a:ext cx="1008336" cy="5041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3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lab and images resp</a:t>
          </a:r>
          <a:endParaRPr lang="ru-RU" sz="800" kern="1200"/>
        </a:p>
      </dsp:txBody>
      <dsp:txXfrm>
        <a:off x="1396606" y="1821474"/>
        <a:ext cx="959114" cy="454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Yerkebulan Bossatbekov</cp:lastModifiedBy>
  <cp:revision>71</cp:revision>
  <dcterms:created xsi:type="dcterms:W3CDTF">2019-10-28T06:22:00Z</dcterms:created>
  <dcterms:modified xsi:type="dcterms:W3CDTF">2022-11-23T13:18:00Z</dcterms:modified>
</cp:coreProperties>
</file>